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12AF0" w14:textId="77777777" w:rsidR="00CE2D2A" w:rsidRDefault="00CE2D2A" w:rsidP="00CE2D2A">
      <w:pPr>
        <w:pStyle w:val="Normal0"/>
        <w:jc w:val="center"/>
        <w:rPr>
          <w:rFonts w:ascii="Arial" w:hAnsi="Arial" w:cs="Arial"/>
          <w:noProof/>
        </w:rPr>
      </w:pPr>
    </w:p>
    <w:p w14:paraId="2F18F55B" w14:textId="77777777" w:rsidR="00CE2D2A" w:rsidRDefault="00CE2D2A" w:rsidP="00CE2D2A">
      <w:pPr>
        <w:pStyle w:val="Normal0"/>
        <w:jc w:val="center"/>
        <w:rPr>
          <w:rFonts w:ascii="Arial" w:hAnsi="Arial" w:cs="Arial"/>
          <w:noProof/>
        </w:rPr>
      </w:pPr>
    </w:p>
    <w:p w14:paraId="6B89786D" w14:textId="77777777" w:rsidR="00CE2D2A" w:rsidRDefault="00CE2D2A" w:rsidP="00CE2D2A">
      <w:pPr>
        <w:pStyle w:val="Normal0"/>
        <w:jc w:val="center"/>
        <w:rPr>
          <w:rFonts w:ascii="Arial" w:hAnsi="Arial" w:cs="Arial"/>
          <w:noProof/>
        </w:rPr>
      </w:pPr>
    </w:p>
    <w:p w14:paraId="13DDDBAC" w14:textId="77777777" w:rsidR="00CE2D2A" w:rsidRDefault="00CE2D2A">
      <w:pPr>
        <w:pStyle w:val="Normal0"/>
        <w:rPr>
          <w:rFonts w:ascii="Arial" w:hAnsi="Arial" w:cs="Arial"/>
          <w:noProof/>
        </w:rPr>
      </w:pPr>
    </w:p>
    <w:p w14:paraId="41410284" w14:textId="77777777" w:rsidR="00CE2D2A" w:rsidRDefault="00F44B07" w:rsidP="00CE2D2A">
      <w:pPr>
        <w:pStyle w:val="Normal0"/>
        <w:jc w:val="center"/>
        <w:rPr>
          <w:rFonts w:ascii="Arial" w:hAnsi="Arial" w:cs="Arial"/>
          <w:noProof/>
        </w:rPr>
      </w:pPr>
      <w:r>
        <w:rPr>
          <w:rFonts w:ascii="Arial" w:hAnsi="Arial" w:cs="Arial"/>
          <w:noProof/>
        </w:rPr>
        <w:drawing>
          <wp:inline distT="0" distB="0" distL="0" distR="0" wp14:anchorId="10D30529" wp14:editId="0A79B909">
            <wp:extent cx="3098800" cy="558800"/>
            <wp:effectExtent l="0" t="0" r="0" b="0"/>
            <wp:docPr id="1"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800" cy="558800"/>
                    </a:xfrm>
                    <a:prstGeom prst="rect">
                      <a:avLst/>
                    </a:prstGeom>
                    <a:noFill/>
                    <a:ln>
                      <a:noFill/>
                    </a:ln>
                  </pic:spPr>
                </pic:pic>
              </a:graphicData>
            </a:graphic>
          </wp:inline>
        </w:drawing>
      </w:r>
    </w:p>
    <w:p w14:paraId="760A6228" w14:textId="77777777" w:rsidR="00CE2D2A" w:rsidRDefault="00CE2D2A">
      <w:pPr>
        <w:pStyle w:val="Normal0"/>
        <w:rPr>
          <w:rFonts w:ascii="Arial" w:hAnsi="Arial" w:cs="Arial"/>
          <w:noProof/>
        </w:rPr>
      </w:pPr>
    </w:p>
    <w:p w14:paraId="0764A16E" w14:textId="77777777" w:rsidR="00CE2D2A" w:rsidRDefault="00CE2D2A">
      <w:pPr>
        <w:pStyle w:val="Normal0"/>
        <w:rPr>
          <w:rFonts w:ascii="Arial" w:hAnsi="Arial" w:cs="Arial"/>
          <w:noProof/>
        </w:rPr>
      </w:pPr>
    </w:p>
    <w:p w14:paraId="3A91A70B" w14:textId="77777777" w:rsidR="00CE2D2A" w:rsidRDefault="00CE2D2A">
      <w:pPr>
        <w:pStyle w:val="Normal0"/>
        <w:rPr>
          <w:rFonts w:ascii="Arial" w:hAnsi="Arial" w:cs="Arial"/>
          <w:noProof/>
        </w:rPr>
      </w:pPr>
    </w:p>
    <w:p w14:paraId="00C21FAD" w14:textId="77777777" w:rsidR="00CE2D2A" w:rsidRDefault="00CE2D2A">
      <w:pPr>
        <w:pStyle w:val="Normal0"/>
        <w:rPr>
          <w:rFonts w:ascii="Arial" w:hAnsi="Arial" w:cs="Arial"/>
          <w:noProof/>
        </w:rPr>
      </w:pPr>
    </w:p>
    <w:p w14:paraId="3245D8AF" w14:textId="77777777" w:rsidR="00CE2D2A" w:rsidRDefault="00CE2D2A">
      <w:pPr>
        <w:pStyle w:val="Normal0"/>
        <w:rPr>
          <w:rFonts w:ascii="Arial" w:hAnsi="Arial" w:cs="Arial"/>
          <w:noProof/>
        </w:rPr>
      </w:pPr>
    </w:p>
    <w:p w14:paraId="3C968B31" w14:textId="77777777" w:rsidR="00CE2D2A" w:rsidRPr="001D5B9D" w:rsidRDefault="00CE2D2A" w:rsidP="00CE2D2A">
      <w:pPr>
        <w:pStyle w:val="Normal0"/>
        <w:jc w:val="center"/>
        <w:rPr>
          <w:rFonts w:ascii="Arial" w:hAnsi="Arial" w:cs="Arial"/>
          <w:b/>
          <w:noProof/>
          <w:sz w:val="36"/>
          <w:szCs w:val="36"/>
        </w:rPr>
      </w:pPr>
      <w:r w:rsidRPr="001D5B9D">
        <w:rPr>
          <w:rFonts w:ascii="Arial" w:hAnsi="Arial" w:cs="Arial"/>
          <w:b/>
          <w:noProof/>
          <w:sz w:val="36"/>
          <w:szCs w:val="36"/>
        </w:rPr>
        <w:t>How Good Is Our Service</w:t>
      </w:r>
    </w:p>
    <w:p w14:paraId="76669F11" w14:textId="77777777" w:rsidR="00CE2D2A" w:rsidRPr="001D5B9D" w:rsidRDefault="00CE2D2A" w:rsidP="00CE2D2A">
      <w:pPr>
        <w:pStyle w:val="Normal0"/>
        <w:jc w:val="center"/>
        <w:rPr>
          <w:rFonts w:ascii="Arial" w:hAnsi="Arial" w:cs="Arial"/>
          <w:b/>
          <w:noProof/>
          <w:sz w:val="36"/>
          <w:szCs w:val="36"/>
        </w:rPr>
      </w:pPr>
    </w:p>
    <w:p w14:paraId="59F1439D" w14:textId="77777777" w:rsidR="00CE2D2A" w:rsidRDefault="00CE2D2A" w:rsidP="00CE2D2A">
      <w:pPr>
        <w:pStyle w:val="Normal0"/>
        <w:jc w:val="center"/>
        <w:rPr>
          <w:rFonts w:ascii="Arial" w:hAnsi="Arial" w:cs="Arial"/>
          <w:b/>
          <w:noProof/>
          <w:sz w:val="36"/>
          <w:szCs w:val="36"/>
        </w:rPr>
      </w:pPr>
      <w:r>
        <w:rPr>
          <w:rFonts w:ascii="Arial" w:hAnsi="Arial" w:cs="Arial"/>
          <w:b/>
          <w:noProof/>
          <w:sz w:val="36"/>
          <w:szCs w:val="36"/>
        </w:rPr>
        <w:t>Health and Social Care Partnership</w:t>
      </w:r>
    </w:p>
    <w:p w14:paraId="17BBC25E" w14:textId="77777777" w:rsidR="00CE2D2A" w:rsidRPr="001D5B9D" w:rsidRDefault="00CE2D2A" w:rsidP="00CE2D2A">
      <w:pPr>
        <w:pStyle w:val="Normal0"/>
        <w:jc w:val="center"/>
        <w:rPr>
          <w:rFonts w:ascii="Arial" w:hAnsi="Arial" w:cs="Arial"/>
          <w:b/>
          <w:noProof/>
          <w:sz w:val="36"/>
          <w:szCs w:val="36"/>
        </w:rPr>
      </w:pPr>
    </w:p>
    <w:p w14:paraId="191C4BF2" w14:textId="5A14DFC4" w:rsidR="00CE2D2A" w:rsidRPr="001D5B9D" w:rsidRDefault="00CE2D2A" w:rsidP="00CE2D2A">
      <w:pPr>
        <w:pStyle w:val="Normal0"/>
        <w:jc w:val="center"/>
        <w:rPr>
          <w:rFonts w:ascii="Arial" w:hAnsi="Arial" w:cs="Arial"/>
          <w:b/>
          <w:noProof/>
          <w:sz w:val="36"/>
          <w:szCs w:val="36"/>
        </w:rPr>
      </w:pPr>
      <w:r>
        <w:rPr>
          <w:rFonts w:ascii="Arial" w:hAnsi="Arial" w:cs="Arial"/>
          <w:b/>
          <w:noProof/>
          <w:sz w:val="36"/>
          <w:szCs w:val="36"/>
        </w:rPr>
        <w:t>April 202</w:t>
      </w:r>
      <w:r w:rsidR="00CA77CD">
        <w:rPr>
          <w:rFonts w:ascii="Arial" w:hAnsi="Arial" w:cs="Arial"/>
          <w:b/>
          <w:noProof/>
          <w:sz w:val="36"/>
          <w:szCs w:val="36"/>
        </w:rPr>
        <w:t>3 – March 2024</w:t>
      </w:r>
    </w:p>
    <w:p w14:paraId="6D9A3470" w14:textId="77777777" w:rsidR="00CE2D2A" w:rsidRDefault="00CE2D2A">
      <w:pPr>
        <w:pStyle w:val="Normal0"/>
        <w:rPr>
          <w:rFonts w:ascii="Arial" w:hAnsi="Arial" w:cs="Arial"/>
          <w:noProof/>
        </w:rPr>
      </w:pPr>
    </w:p>
    <w:p w14:paraId="4FDAAF5D" w14:textId="77777777" w:rsidR="00CE2D2A" w:rsidRDefault="00CE2D2A">
      <w:pPr>
        <w:pStyle w:val="Normal0"/>
        <w:rPr>
          <w:rFonts w:ascii="Arial" w:hAnsi="Arial" w:cs="Arial"/>
          <w:noProof/>
        </w:rPr>
      </w:pPr>
    </w:p>
    <w:p w14:paraId="1386543C" w14:textId="77777777" w:rsidR="00CE2D2A" w:rsidRDefault="00CE2D2A">
      <w:pPr>
        <w:pStyle w:val="Normal0"/>
        <w:rPr>
          <w:rFonts w:ascii="Arial" w:hAnsi="Arial" w:cs="Arial"/>
          <w:noProof/>
        </w:rPr>
      </w:pPr>
    </w:p>
    <w:p w14:paraId="235A4649" w14:textId="77777777" w:rsidR="00CE2D2A" w:rsidRDefault="00CE2D2A">
      <w:pPr>
        <w:pStyle w:val="Normal0"/>
        <w:rPr>
          <w:rFonts w:ascii="Arial" w:hAnsi="Arial" w:cs="Arial"/>
          <w:noProof/>
        </w:rPr>
      </w:pPr>
    </w:p>
    <w:p w14:paraId="594712BE" w14:textId="77777777" w:rsidR="00CE2D2A" w:rsidRDefault="00CE2D2A">
      <w:pPr>
        <w:pStyle w:val="Normal0"/>
        <w:rPr>
          <w:rFonts w:ascii="Arial" w:hAnsi="Arial" w:cs="Arial"/>
          <w:noProof/>
        </w:rPr>
      </w:pPr>
    </w:p>
    <w:p w14:paraId="16A6F405" w14:textId="77777777" w:rsidR="00CE2D2A" w:rsidRDefault="00CE2D2A">
      <w:pPr>
        <w:pStyle w:val="Normal0"/>
        <w:rPr>
          <w:rFonts w:ascii="Arial" w:hAnsi="Arial" w:cs="Arial"/>
          <w:noProof/>
        </w:rPr>
      </w:pPr>
    </w:p>
    <w:p w14:paraId="1DEC13FF" w14:textId="77777777" w:rsidR="00CE2D2A" w:rsidRDefault="00CE2D2A" w:rsidP="00CE2D2A">
      <w:pPr>
        <w:pStyle w:val="Normal0"/>
        <w:rPr>
          <w:rFonts w:ascii="Arial" w:eastAsia="Verdana" w:hAnsi="Arial" w:cs="Arial"/>
          <w:b/>
          <w:color w:val="000000"/>
          <w:sz w:val="20"/>
          <w:szCs w:val="20"/>
          <w:u w:val="single"/>
        </w:rPr>
      </w:pPr>
      <w:r>
        <w:rPr>
          <w:rFonts w:ascii="Arial" w:hAnsi="Arial" w:cs="Arial"/>
          <w:noProof/>
        </w:rPr>
        <w:t xml:space="preserve"> </w:t>
      </w:r>
      <w:r w:rsidRPr="00097669">
        <w:rPr>
          <w:rFonts w:ascii="Arial" w:eastAsia="Verdana" w:hAnsi="Arial" w:cs="Arial"/>
          <w:b/>
          <w:color w:val="000000"/>
          <w:sz w:val="20"/>
          <w:szCs w:val="20"/>
          <w:u w:val="single"/>
        </w:rPr>
        <w:t xml:space="preserve"> </w:t>
      </w:r>
    </w:p>
    <w:p w14:paraId="04C7EF9D" w14:textId="77777777" w:rsidR="00CE2D2A" w:rsidRDefault="00CE2D2A" w:rsidP="00CE2D2A">
      <w:pPr>
        <w:pStyle w:val="Normal0"/>
        <w:rPr>
          <w:rFonts w:ascii="Arial" w:eastAsia="Verdana" w:hAnsi="Arial" w:cs="Arial"/>
          <w:b/>
          <w:color w:val="000000"/>
          <w:sz w:val="20"/>
          <w:szCs w:val="20"/>
          <w:u w:val="single"/>
        </w:rPr>
      </w:pPr>
    </w:p>
    <w:p w14:paraId="05400293" w14:textId="77777777" w:rsidR="00CE2D2A" w:rsidRDefault="00CE2D2A" w:rsidP="00CE2D2A">
      <w:pPr>
        <w:pStyle w:val="Normal0"/>
        <w:rPr>
          <w:rFonts w:ascii="Arial" w:eastAsia="Verdana" w:hAnsi="Arial" w:cs="Arial"/>
          <w:b/>
          <w:color w:val="000000"/>
          <w:sz w:val="20"/>
          <w:szCs w:val="20"/>
          <w:u w:val="single"/>
        </w:rPr>
      </w:pPr>
    </w:p>
    <w:p w14:paraId="03AF7F26" w14:textId="77777777" w:rsidR="00CE2D2A" w:rsidRDefault="00CE2D2A" w:rsidP="00CE2D2A">
      <w:pPr>
        <w:pStyle w:val="Normal0"/>
        <w:rPr>
          <w:rFonts w:ascii="Arial" w:eastAsia="Verdana" w:hAnsi="Arial" w:cs="Arial"/>
          <w:b/>
          <w:color w:val="000000"/>
          <w:sz w:val="20"/>
          <w:szCs w:val="20"/>
          <w:u w:val="single"/>
        </w:rPr>
      </w:pPr>
    </w:p>
    <w:p w14:paraId="7EAD7BB0" w14:textId="77777777" w:rsidR="00CE2D2A" w:rsidRDefault="00CE2D2A" w:rsidP="00CE2D2A">
      <w:pPr>
        <w:pStyle w:val="Normal0"/>
        <w:rPr>
          <w:rFonts w:ascii="Arial" w:eastAsia="Verdana" w:hAnsi="Arial" w:cs="Arial"/>
          <w:b/>
          <w:color w:val="000000"/>
          <w:sz w:val="20"/>
          <w:szCs w:val="20"/>
          <w:u w:val="single"/>
        </w:rPr>
      </w:pPr>
    </w:p>
    <w:p w14:paraId="606F198E" w14:textId="77777777" w:rsidR="00CE2D2A" w:rsidRDefault="00CE2D2A" w:rsidP="00CE2D2A">
      <w:pPr>
        <w:pStyle w:val="Normal0"/>
        <w:rPr>
          <w:rFonts w:ascii="Arial" w:eastAsia="Verdana" w:hAnsi="Arial" w:cs="Arial"/>
          <w:b/>
          <w:color w:val="000000"/>
          <w:sz w:val="20"/>
          <w:szCs w:val="20"/>
          <w:u w:val="single"/>
        </w:rPr>
      </w:pPr>
    </w:p>
    <w:p w14:paraId="213437ED" w14:textId="77777777" w:rsidR="00CE2D2A" w:rsidRDefault="00CE2D2A" w:rsidP="00CE2D2A">
      <w:pPr>
        <w:pStyle w:val="Normal0"/>
        <w:rPr>
          <w:rFonts w:ascii="Arial" w:eastAsia="Verdana" w:hAnsi="Arial" w:cs="Arial"/>
          <w:b/>
          <w:color w:val="000000"/>
          <w:sz w:val="20"/>
          <w:szCs w:val="20"/>
          <w:u w:val="single"/>
        </w:rPr>
      </w:pPr>
    </w:p>
    <w:p w14:paraId="6B5242AE" w14:textId="77777777" w:rsidR="00CE2D2A" w:rsidRDefault="00CE2D2A" w:rsidP="00CE2D2A">
      <w:pPr>
        <w:pStyle w:val="Normal0"/>
        <w:rPr>
          <w:rFonts w:ascii="Arial" w:eastAsia="Verdana" w:hAnsi="Arial" w:cs="Arial"/>
          <w:b/>
          <w:color w:val="000000"/>
          <w:sz w:val="20"/>
          <w:szCs w:val="20"/>
          <w:u w:val="single"/>
        </w:rPr>
      </w:pPr>
    </w:p>
    <w:p w14:paraId="4DD50745" w14:textId="77777777" w:rsidR="00CE2D2A" w:rsidRDefault="00CE2D2A" w:rsidP="00CE2D2A">
      <w:pPr>
        <w:pStyle w:val="Normal0"/>
        <w:rPr>
          <w:rFonts w:ascii="Arial" w:eastAsia="Verdana" w:hAnsi="Arial" w:cs="Arial"/>
          <w:b/>
          <w:color w:val="000000"/>
          <w:sz w:val="20"/>
          <w:szCs w:val="20"/>
          <w:u w:val="single"/>
        </w:rPr>
      </w:pPr>
    </w:p>
    <w:p w14:paraId="0084B7DD" w14:textId="77777777" w:rsidR="00CE2D2A" w:rsidRPr="00193E98" w:rsidRDefault="00CE2D2A" w:rsidP="00CE2D2A">
      <w:pPr>
        <w:pStyle w:val="Normal0"/>
        <w:numPr>
          <w:ilvl w:val="0"/>
          <w:numId w:val="1"/>
        </w:numPr>
        <w:rPr>
          <w:rStyle w:val="Heading1Char"/>
          <w:b w:val="0"/>
          <w:bCs w:val="0"/>
          <w:noProof/>
          <w:kern w:val="0"/>
          <w:sz w:val="22"/>
          <w:szCs w:val="22"/>
        </w:rPr>
      </w:pPr>
      <w:bookmarkStart w:id="0" w:name="_Toc368474890"/>
      <w:r w:rsidRPr="00193E98">
        <w:rPr>
          <w:rStyle w:val="Heading1Char"/>
          <w:sz w:val="22"/>
          <w:szCs w:val="22"/>
        </w:rPr>
        <w:lastRenderedPageBreak/>
        <w:t>Local Delivery Story</w:t>
      </w:r>
      <w:bookmarkEnd w:id="0"/>
    </w:p>
    <w:p w14:paraId="7E8E4BEF" w14:textId="77777777" w:rsidR="00067D7D" w:rsidRPr="00027F27" w:rsidRDefault="00067D7D" w:rsidP="00067D7D">
      <w:pPr>
        <w:pStyle w:val="Normal0"/>
        <w:rPr>
          <w:rStyle w:val="Heading1Char"/>
          <w:rFonts w:asciiTheme="minorHAnsi" w:hAnsiTheme="minorHAnsi" w:cstheme="minorHAnsi"/>
          <w:szCs w:val="24"/>
        </w:rPr>
      </w:pPr>
    </w:p>
    <w:p w14:paraId="6EF1DE26" w14:textId="38084BB2" w:rsidR="00463AC8" w:rsidRPr="00193E98" w:rsidRDefault="00463AC8" w:rsidP="00E03859">
      <w:pPr>
        <w:rPr>
          <w:rFonts w:ascii="Arial" w:eastAsia="Verdana" w:hAnsi="Arial" w:cs="Arial"/>
          <w:color w:val="000000"/>
          <w:sz w:val="22"/>
          <w:szCs w:val="22"/>
        </w:rPr>
      </w:pPr>
      <w:r w:rsidRPr="00193E98">
        <w:rPr>
          <w:rFonts w:ascii="Arial" w:eastAsia="Verdana" w:hAnsi="Arial" w:cs="Arial"/>
          <w:color w:val="000000"/>
          <w:sz w:val="22"/>
          <w:szCs w:val="22"/>
        </w:rPr>
        <w:t xml:space="preserve">This report reflects progress on performance relating to the Council’s operational delivery of statutory social work services, which are integrated with NHS services under the strategic governance of the Health and Social Care Partnership (HSCP) Board. Service quality and outcomes associated with these specific social work services are the </w:t>
      </w:r>
      <w:proofErr w:type="gramStart"/>
      <w:r w:rsidRPr="00193E98">
        <w:rPr>
          <w:rFonts w:ascii="Arial" w:eastAsia="Verdana" w:hAnsi="Arial" w:cs="Arial"/>
          <w:color w:val="000000"/>
          <w:sz w:val="22"/>
          <w:szCs w:val="22"/>
        </w:rPr>
        <w:t>main focus</w:t>
      </w:r>
      <w:proofErr w:type="gramEnd"/>
      <w:r w:rsidRPr="00193E98">
        <w:rPr>
          <w:rFonts w:ascii="Arial" w:eastAsia="Verdana" w:hAnsi="Arial" w:cs="Arial"/>
          <w:color w:val="000000"/>
          <w:sz w:val="22"/>
          <w:szCs w:val="22"/>
        </w:rPr>
        <w:t xml:space="preserve"> of this report. The wider objective is that improved customer and organisational outcomes can be achieved through successful integrated planning and collaborative delivery of health and social care functions, under single management, with a combined budget, working to a single set of outcomes and operating to a single Strategic Plan. The impact and performance of these integrated health and social care services overall are reported on a quarterly and annual basis to the HSCP Board and through agreed representation and reporting a</w:t>
      </w:r>
      <w:r w:rsidR="001D794F" w:rsidRPr="00193E98">
        <w:rPr>
          <w:rFonts w:ascii="Arial" w:eastAsia="Verdana" w:hAnsi="Arial" w:cs="Arial"/>
          <w:color w:val="000000"/>
          <w:sz w:val="22"/>
          <w:szCs w:val="22"/>
        </w:rPr>
        <w:t>rrangements</w:t>
      </w:r>
      <w:r w:rsidRPr="00193E98">
        <w:rPr>
          <w:rFonts w:ascii="Arial" w:eastAsia="Verdana" w:hAnsi="Arial" w:cs="Arial"/>
          <w:color w:val="000000"/>
          <w:sz w:val="22"/>
          <w:szCs w:val="22"/>
        </w:rPr>
        <w:t xml:space="preserve"> to the Council.</w:t>
      </w:r>
    </w:p>
    <w:p w14:paraId="4FE4498C" w14:textId="77777777" w:rsidR="00463AC8" w:rsidRPr="00193E98" w:rsidRDefault="00463AC8" w:rsidP="00E03859">
      <w:pPr>
        <w:rPr>
          <w:rFonts w:ascii="Arial" w:eastAsia="Verdana" w:hAnsi="Arial" w:cs="Arial"/>
          <w:color w:val="000000"/>
          <w:sz w:val="22"/>
          <w:szCs w:val="22"/>
        </w:rPr>
      </w:pPr>
    </w:p>
    <w:p w14:paraId="75E6A772" w14:textId="062B7525" w:rsidR="001D794F" w:rsidRPr="00193E98" w:rsidRDefault="00B50698" w:rsidP="00FF24EF">
      <w:pPr>
        <w:spacing w:after="120"/>
        <w:rPr>
          <w:rFonts w:ascii="Arial" w:eastAsia="Verdana" w:hAnsi="Arial" w:cs="Arial"/>
          <w:color w:val="000000"/>
          <w:sz w:val="22"/>
          <w:szCs w:val="22"/>
        </w:rPr>
      </w:pPr>
      <w:proofErr w:type="gramStart"/>
      <w:r w:rsidRPr="00193E98">
        <w:rPr>
          <w:rFonts w:ascii="Arial" w:eastAsia="Verdana" w:hAnsi="Arial" w:cs="Arial"/>
          <w:color w:val="000000"/>
          <w:sz w:val="22"/>
          <w:szCs w:val="22"/>
        </w:rPr>
        <w:t>Overall</w:t>
      </w:r>
      <w:proofErr w:type="gramEnd"/>
      <w:r w:rsidRPr="00193E98">
        <w:rPr>
          <w:rFonts w:ascii="Arial" w:eastAsia="Verdana" w:hAnsi="Arial" w:cs="Arial"/>
          <w:color w:val="000000"/>
          <w:sz w:val="22"/>
          <w:szCs w:val="22"/>
        </w:rPr>
        <w:t xml:space="preserve"> the HSCP has performed well against i</w:t>
      </w:r>
      <w:r w:rsidR="00802A90" w:rsidRPr="00193E98">
        <w:rPr>
          <w:rFonts w:ascii="Arial" w:eastAsia="Verdana" w:hAnsi="Arial" w:cs="Arial"/>
          <w:color w:val="000000"/>
          <w:sz w:val="22"/>
          <w:szCs w:val="22"/>
        </w:rPr>
        <w:t>ts performance measures, with 10</w:t>
      </w:r>
      <w:r w:rsidR="00DA383C" w:rsidRPr="00193E98">
        <w:rPr>
          <w:rFonts w:ascii="Arial" w:eastAsia="Verdana" w:hAnsi="Arial" w:cs="Arial"/>
          <w:color w:val="000000"/>
          <w:sz w:val="22"/>
          <w:szCs w:val="22"/>
        </w:rPr>
        <w:t xml:space="preserve"> performing on or above target and </w:t>
      </w:r>
      <w:r w:rsidR="00802A90" w:rsidRPr="00193E98">
        <w:rPr>
          <w:rFonts w:ascii="Arial" w:eastAsia="Verdana" w:hAnsi="Arial" w:cs="Arial"/>
          <w:color w:val="000000"/>
          <w:sz w:val="22"/>
          <w:szCs w:val="22"/>
        </w:rPr>
        <w:t>3</w:t>
      </w:r>
      <w:r w:rsidR="00DA383C" w:rsidRPr="00193E98">
        <w:rPr>
          <w:rFonts w:ascii="Arial" w:eastAsia="Verdana" w:hAnsi="Arial" w:cs="Arial"/>
          <w:color w:val="000000"/>
          <w:sz w:val="22"/>
          <w:szCs w:val="22"/>
        </w:rPr>
        <w:t xml:space="preserve"> below target</w:t>
      </w:r>
      <w:r w:rsidRPr="00193E98">
        <w:rPr>
          <w:rFonts w:ascii="Arial" w:eastAsia="Verdana" w:hAnsi="Arial" w:cs="Arial"/>
          <w:color w:val="000000"/>
          <w:sz w:val="22"/>
          <w:szCs w:val="22"/>
        </w:rPr>
        <w:t>.  The</w:t>
      </w:r>
      <w:r w:rsidR="001D71F1" w:rsidRPr="00193E98">
        <w:rPr>
          <w:rFonts w:ascii="Arial" w:eastAsia="Verdana" w:hAnsi="Arial" w:cs="Arial"/>
          <w:color w:val="000000"/>
          <w:sz w:val="22"/>
          <w:szCs w:val="22"/>
        </w:rPr>
        <w:t xml:space="preserve"> </w:t>
      </w:r>
      <w:r w:rsidR="00802A90" w:rsidRPr="00193E98">
        <w:rPr>
          <w:rFonts w:ascii="Arial" w:eastAsia="Verdana" w:hAnsi="Arial" w:cs="Arial"/>
          <w:color w:val="000000"/>
          <w:sz w:val="22"/>
          <w:szCs w:val="22"/>
        </w:rPr>
        <w:t>three</w:t>
      </w:r>
      <w:r w:rsidR="008D7D3B" w:rsidRPr="00193E98">
        <w:rPr>
          <w:rFonts w:ascii="Arial" w:eastAsia="Verdana" w:hAnsi="Arial" w:cs="Arial"/>
          <w:color w:val="000000"/>
          <w:sz w:val="22"/>
          <w:szCs w:val="22"/>
        </w:rPr>
        <w:t xml:space="preserve"> performance measure</w:t>
      </w:r>
      <w:r w:rsidR="00DA383C" w:rsidRPr="00193E98">
        <w:rPr>
          <w:rFonts w:ascii="Arial" w:eastAsia="Verdana" w:hAnsi="Arial" w:cs="Arial"/>
          <w:color w:val="000000"/>
          <w:sz w:val="22"/>
          <w:szCs w:val="22"/>
        </w:rPr>
        <w:t>s</w:t>
      </w:r>
      <w:r w:rsidR="008D7D3B" w:rsidRPr="00193E98">
        <w:rPr>
          <w:rFonts w:ascii="Arial" w:eastAsia="Verdana" w:hAnsi="Arial" w:cs="Arial"/>
          <w:color w:val="000000"/>
          <w:sz w:val="22"/>
          <w:szCs w:val="22"/>
        </w:rPr>
        <w:t xml:space="preserve"> which </w:t>
      </w:r>
      <w:r w:rsidR="00DA383C" w:rsidRPr="00193E98">
        <w:rPr>
          <w:rFonts w:ascii="Arial" w:eastAsia="Verdana" w:hAnsi="Arial" w:cs="Arial"/>
          <w:color w:val="000000"/>
          <w:sz w:val="22"/>
          <w:szCs w:val="22"/>
        </w:rPr>
        <w:t xml:space="preserve">performed below target </w:t>
      </w:r>
      <w:r w:rsidRPr="00193E98">
        <w:rPr>
          <w:rFonts w:ascii="Arial" w:eastAsia="Verdana" w:hAnsi="Arial" w:cs="Arial"/>
          <w:color w:val="000000"/>
          <w:sz w:val="22"/>
          <w:szCs w:val="22"/>
        </w:rPr>
        <w:t>are</w:t>
      </w:r>
      <w:r w:rsidR="00463AC8" w:rsidRPr="00193E98">
        <w:rPr>
          <w:rFonts w:ascii="Arial" w:eastAsia="Verdana" w:hAnsi="Arial" w:cs="Arial"/>
          <w:color w:val="000000"/>
          <w:sz w:val="22"/>
          <w:szCs w:val="22"/>
        </w:rPr>
        <w:t>:</w:t>
      </w:r>
    </w:p>
    <w:p w14:paraId="4C39CEE7" w14:textId="7F47363A" w:rsidR="00802A90" w:rsidRPr="00193E98" w:rsidRDefault="003F2B21" w:rsidP="003F2B21">
      <w:pPr>
        <w:pStyle w:val="ListParagraph"/>
        <w:numPr>
          <w:ilvl w:val="0"/>
          <w:numId w:val="22"/>
        </w:numPr>
        <w:spacing w:after="120" w:line="259" w:lineRule="auto"/>
        <w:rPr>
          <w:rFonts w:ascii="Arial" w:eastAsia="Verdana" w:hAnsi="Arial" w:cs="Arial"/>
          <w:color w:val="000000"/>
        </w:rPr>
      </w:pPr>
      <w:r w:rsidRPr="00193E98">
        <w:rPr>
          <w:rFonts w:ascii="Arial" w:eastAsia="Verdana" w:hAnsi="Arial" w:cs="Arial"/>
          <w:color w:val="000000"/>
        </w:rPr>
        <w:t xml:space="preserve">The percentage of Adult Protection cases meeting the required timescales was on target for the first three quarters of the year but performance in the fourth quarter was below target. </w:t>
      </w:r>
    </w:p>
    <w:p w14:paraId="716F9EA7" w14:textId="3887521B" w:rsidR="001D794F" w:rsidRPr="00193E98" w:rsidRDefault="00C27655" w:rsidP="00FF24EF">
      <w:pPr>
        <w:pStyle w:val="ListParagraph"/>
        <w:numPr>
          <w:ilvl w:val="0"/>
          <w:numId w:val="22"/>
        </w:numPr>
        <w:spacing w:after="120" w:line="259" w:lineRule="auto"/>
        <w:rPr>
          <w:rFonts w:ascii="Arial" w:eastAsia="Verdana" w:hAnsi="Arial" w:cs="Arial"/>
          <w:color w:val="000000"/>
        </w:rPr>
      </w:pPr>
      <w:r w:rsidRPr="00193E98">
        <w:rPr>
          <w:rFonts w:ascii="Arial" w:eastAsia="Verdana" w:hAnsi="Arial" w:cs="Arial"/>
          <w:color w:val="000000"/>
        </w:rPr>
        <w:t xml:space="preserve">The percentage of first Looked After </w:t>
      </w:r>
      <w:r w:rsidR="00C97148" w:rsidRPr="00193E98">
        <w:rPr>
          <w:rFonts w:ascii="Arial" w:eastAsia="Verdana" w:hAnsi="Arial" w:cs="Arial"/>
          <w:color w:val="000000"/>
        </w:rPr>
        <w:t>and</w:t>
      </w:r>
      <w:r w:rsidRPr="00193E98">
        <w:rPr>
          <w:rFonts w:ascii="Arial" w:eastAsia="Verdana" w:hAnsi="Arial" w:cs="Arial"/>
          <w:color w:val="000000"/>
        </w:rPr>
        <w:t xml:space="preserve"> Accommodat</w:t>
      </w:r>
      <w:r w:rsidR="00C57AB9" w:rsidRPr="00193E98">
        <w:rPr>
          <w:rFonts w:ascii="Arial" w:eastAsia="Verdana" w:hAnsi="Arial" w:cs="Arial"/>
          <w:color w:val="000000"/>
        </w:rPr>
        <w:t>ed R</w:t>
      </w:r>
      <w:r w:rsidR="00DA383C" w:rsidRPr="00193E98">
        <w:rPr>
          <w:rFonts w:ascii="Arial" w:eastAsia="Verdana" w:hAnsi="Arial" w:cs="Arial"/>
          <w:color w:val="000000"/>
        </w:rPr>
        <w:t>eviews taking place within four</w:t>
      </w:r>
      <w:r w:rsidRPr="00193E98">
        <w:rPr>
          <w:rFonts w:ascii="Arial" w:eastAsia="Verdana" w:hAnsi="Arial" w:cs="Arial"/>
          <w:color w:val="000000"/>
        </w:rPr>
        <w:t xml:space="preserve"> weeks of the child being accommodated </w:t>
      </w:r>
      <w:r w:rsidR="00CC08DD" w:rsidRPr="00193E98">
        <w:rPr>
          <w:rFonts w:ascii="Arial" w:eastAsia="Verdana" w:hAnsi="Arial" w:cs="Arial"/>
          <w:color w:val="000000"/>
        </w:rPr>
        <w:t xml:space="preserve">was on target in the first quarter but </w:t>
      </w:r>
      <w:r w:rsidRPr="00193E98">
        <w:rPr>
          <w:rFonts w:ascii="Arial" w:eastAsia="Verdana" w:hAnsi="Arial" w:cs="Arial"/>
          <w:color w:val="000000"/>
        </w:rPr>
        <w:t xml:space="preserve">underperformed in </w:t>
      </w:r>
      <w:r w:rsidR="00C57AB9" w:rsidRPr="00193E98">
        <w:rPr>
          <w:rFonts w:ascii="Arial" w:eastAsia="Verdana" w:hAnsi="Arial" w:cs="Arial"/>
          <w:color w:val="000000"/>
        </w:rPr>
        <w:t xml:space="preserve">subsequent </w:t>
      </w:r>
      <w:r w:rsidR="00997463" w:rsidRPr="00193E98">
        <w:rPr>
          <w:rFonts w:ascii="Arial" w:eastAsia="Verdana" w:hAnsi="Arial" w:cs="Arial"/>
          <w:color w:val="000000"/>
        </w:rPr>
        <w:t>quarters</w:t>
      </w:r>
      <w:r w:rsidRPr="00193E98">
        <w:rPr>
          <w:rFonts w:ascii="Arial" w:eastAsia="Verdana" w:hAnsi="Arial" w:cs="Arial"/>
          <w:color w:val="000000"/>
        </w:rPr>
        <w:t>. Th</w:t>
      </w:r>
      <w:r w:rsidR="00CC08DD" w:rsidRPr="00193E98">
        <w:rPr>
          <w:rFonts w:ascii="Arial" w:eastAsia="Verdana" w:hAnsi="Arial" w:cs="Arial"/>
          <w:color w:val="000000"/>
        </w:rPr>
        <w:t>e six</w:t>
      </w:r>
      <w:r w:rsidRPr="00193E98">
        <w:rPr>
          <w:rFonts w:ascii="Arial" w:eastAsia="Verdana" w:hAnsi="Arial" w:cs="Arial"/>
          <w:color w:val="000000"/>
        </w:rPr>
        <w:t xml:space="preserve"> reviews which were </w:t>
      </w:r>
      <w:r w:rsidR="00C57AB9" w:rsidRPr="00193E98">
        <w:rPr>
          <w:rFonts w:ascii="Arial" w:eastAsia="Verdana" w:hAnsi="Arial" w:cs="Arial"/>
          <w:color w:val="000000"/>
        </w:rPr>
        <w:t xml:space="preserve">held </w:t>
      </w:r>
      <w:r w:rsidR="00C97148" w:rsidRPr="00193E98">
        <w:rPr>
          <w:rFonts w:ascii="Arial" w:eastAsia="Verdana" w:hAnsi="Arial" w:cs="Arial"/>
          <w:color w:val="000000"/>
        </w:rPr>
        <w:t>later than</w:t>
      </w:r>
      <w:r w:rsidRPr="00193E98">
        <w:rPr>
          <w:rFonts w:ascii="Arial" w:eastAsia="Verdana" w:hAnsi="Arial" w:cs="Arial"/>
          <w:color w:val="000000"/>
        </w:rPr>
        <w:t xml:space="preserve"> target timescales </w:t>
      </w:r>
      <w:r w:rsidR="00C97148" w:rsidRPr="00193E98">
        <w:rPr>
          <w:rFonts w:ascii="Arial" w:eastAsia="Verdana" w:hAnsi="Arial" w:cs="Arial"/>
          <w:color w:val="000000"/>
        </w:rPr>
        <w:t xml:space="preserve">had been </w:t>
      </w:r>
      <w:r w:rsidR="00C57AB9" w:rsidRPr="00193E98">
        <w:rPr>
          <w:rFonts w:ascii="Arial" w:eastAsia="Verdana" w:hAnsi="Arial" w:cs="Arial"/>
          <w:color w:val="000000"/>
        </w:rPr>
        <w:t xml:space="preserve">rearranged </w:t>
      </w:r>
      <w:r w:rsidRPr="00193E98">
        <w:rPr>
          <w:rFonts w:ascii="Arial" w:eastAsia="Verdana" w:hAnsi="Arial" w:cs="Arial"/>
          <w:color w:val="000000"/>
        </w:rPr>
        <w:t>to ensure the attend</w:t>
      </w:r>
      <w:r w:rsidR="00C97148" w:rsidRPr="00193E98">
        <w:rPr>
          <w:rFonts w:ascii="Arial" w:eastAsia="Verdana" w:hAnsi="Arial" w:cs="Arial"/>
          <w:color w:val="000000"/>
        </w:rPr>
        <w:t>ance of key partners</w:t>
      </w:r>
      <w:r w:rsidR="00DA383C" w:rsidRPr="00193E98">
        <w:rPr>
          <w:rFonts w:ascii="Arial" w:eastAsia="Verdana" w:hAnsi="Arial" w:cs="Arial"/>
          <w:color w:val="000000"/>
        </w:rPr>
        <w:t>.</w:t>
      </w:r>
    </w:p>
    <w:p w14:paraId="0C9E8A2D" w14:textId="77777777" w:rsidR="00FF24EF" w:rsidRPr="00193E98" w:rsidRDefault="00B50698" w:rsidP="00FF24EF">
      <w:pPr>
        <w:pStyle w:val="ListParagraph"/>
        <w:numPr>
          <w:ilvl w:val="0"/>
          <w:numId w:val="22"/>
        </w:numPr>
        <w:spacing w:after="160" w:line="259" w:lineRule="auto"/>
        <w:rPr>
          <w:rFonts w:ascii="Arial" w:eastAsia="Verdana" w:hAnsi="Arial" w:cs="Arial"/>
          <w:color w:val="000000"/>
        </w:rPr>
      </w:pPr>
      <w:r w:rsidRPr="00193E98">
        <w:rPr>
          <w:rFonts w:ascii="Arial" w:eastAsia="Verdana" w:hAnsi="Arial" w:cs="Arial"/>
          <w:color w:val="000000"/>
        </w:rPr>
        <w:t>The balance of care</w:t>
      </w:r>
      <w:r w:rsidR="00CC08DD" w:rsidRPr="00193E98">
        <w:rPr>
          <w:rFonts w:ascii="Arial" w:eastAsia="Verdana" w:hAnsi="Arial" w:cs="Arial"/>
          <w:color w:val="000000"/>
        </w:rPr>
        <w:t xml:space="preserve"> for l</w:t>
      </w:r>
      <w:r w:rsidR="009A2A53" w:rsidRPr="00193E98">
        <w:rPr>
          <w:rFonts w:ascii="Arial" w:eastAsia="Verdana" w:hAnsi="Arial" w:cs="Arial"/>
          <w:color w:val="000000"/>
        </w:rPr>
        <w:t xml:space="preserve">ooked </w:t>
      </w:r>
      <w:r w:rsidR="00CC08DD" w:rsidRPr="00193E98">
        <w:rPr>
          <w:rFonts w:ascii="Arial" w:eastAsia="Verdana" w:hAnsi="Arial" w:cs="Arial"/>
          <w:color w:val="000000"/>
        </w:rPr>
        <w:t>a</w:t>
      </w:r>
      <w:r w:rsidR="009A2A53" w:rsidRPr="00193E98">
        <w:rPr>
          <w:rFonts w:ascii="Arial" w:eastAsia="Verdana" w:hAnsi="Arial" w:cs="Arial"/>
          <w:color w:val="000000"/>
        </w:rPr>
        <w:t xml:space="preserve">fter </w:t>
      </w:r>
      <w:r w:rsidR="00CC08DD" w:rsidRPr="00193E98">
        <w:rPr>
          <w:rFonts w:ascii="Arial" w:eastAsia="Verdana" w:hAnsi="Arial" w:cs="Arial"/>
          <w:color w:val="000000"/>
        </w:rPr>
        <w:t>and</w:t>
      </w:r>
      <w:r w:rsidR="009A2A53" w:rsidRPr="00193E98">
        <w:rPr>
          <w:rFonts w:ascii="Arial" w:eastAsia="Verdana" w:hAnsi="Arial" w:cs="Arial"/>
          <w:color w:val="000000"/>
        </w:rPr>
        <w:t xml:space="preserve"> </w:t>
      </w:r>
      <w:r w:rsidR="00CC08DD" w:rsidRPr="00193E98">
        <w:rPr>
          <w:rFonts w:ascii="Arial" w:eastAsia="Verdana" w:hAnsi="Arial" w:cs="Arial"/>
          <w:color w:val="000000"/>
        </w:rPr>
        <w:t>a</w:t>
      </w:r>
      <w:r w:rsidR="009A2A53" w:rsidRPr="00193E98">
        <w:rPr>
          <w:rFonts w:ascii="Arial" w:eastAsia="Verdana" w:hAnsi="Arial" w:cs="Arial"/>
          <w:color w:val="000000"/>
        </w:rPr>
        <w:t>ccommodated children</w:t>
      </w:r>
      <w:r w:rsidRPr="00193E98">
        <w:rPr>
          <w:rFonts w:ascii="Arial" w:eastAsia="Verdana" w:hAnsi="Arial" w:cs="Arial"/>
          <w:color w:val="000000"/>
        </w:rPr>
        <w:t xml:space="preserve"> hasn’t met </w:t>
      </w:r>
      <w:r w:rsidR="009A2A53" w:rsidRPr="00193E98">
        <w:rPr>
          <w:rFonts w:ascii="Arial" w:eastAsia="Verdana" w:hAnsi="Arial" w:cs="Arial"/>
          <w:color w:val="000000"/>
        </w:rPr>
        <w:t>target this year with</w:t>
      </w:r>
      <w:r w:rsidR="0034213E" w:rsidRPr="00193E98">
        <w:rPr>
          <w:rFonts w:ascii="Arial" w:eastAsia="Verdana" w:hAnsi="Arial" w:cs="Arial"/>
          <w:color w:val="000000"/>
        </w:rPr>
        <w:t xml:space="preserve"> 8</w:t>
      </w:r>
      <w:r w:rsidR="00CC08DD" w:rsidRPr="00193E98">
        <w:rPr>
          <w:rFonts w:ascii="Arial" w:eastAsia="Verdana" w:hAnsi="Arial" w:cs="Arial"/>
          <w:color w:val="000000"/>
        </w:rPr>
        <w:t>0</w:t>
      </w:r>
      <w:r w:rsidR="0034213E" w:rsidRPr="00193E98">
        <w:rPr>
          <w:rFonts w:ascii="Arial" w:eastAsia="Verdana" w:hAnsi="Arial" w:cs="Arial"/>
          <w:color w:val="000000"/>
        </w:rPr>
        <w:t>% of children being looked after and accommodated within a family home setting against a target of 89%.</w:t>
      </w:r>
      <w:r w:rsidR="00997463" w:rsidRPr="00193E98">
        <w:rPr>
          <w:rFonts w:ascii="Arial" w:eastAsia="Verdana" w:hAnsi="Arial" w:cs="Arial"/>
          <w:color w:val="000000"/>
        </w:rPr>
        <w:t xml:space="preserve"> </w:t>
      </w:r>
      <w:r w:rsidR="0034213E" w:rsidRPr="00193E98">
        <w:rPr>
          <w:rFonts w:ascii="Arial" w:eastAsia="Verdana" w:hAnsi="Arial" w:cs="Arial"/>
          <w:color w:val="000000"/>
        </w:rPr>
        <w:t xml:space="preserve">Work is ongoing to redress the balance of care by reviewing out of authority placements and continuing </w:t>
      </w:r>
      <w:r w:rsidR="00C973D2" w:rsidRPr="00193E98">
        <w:rPr>
          <w:rFonts w:ascii="Arial" w:eastAsia="Verdana" w:hAnsi="Arial" w:cs="Arial"/>
          <w:color w:val="000000"/>
        </w:rPr>
        <w:t xml:space="preserve">with </w:t>
      </w:r>
      <w:r w:rsidR="0034213E" w:rsidRPr="00193E98">
        <w:rPr>
          <w:rFonts w:ascii="Arial" w:eastAsia="Verdana" w:hAnsi="Arial" w:cs="Arial"/>
          <w:color w:val="000000"/>
        </w:rPr>
        <w:t>the Foster Carer recruitment campaign.</w:t>
      </w:r>
    </w:p>
    <w:p w14:paraId="50A79FCA" w14:textId="39278F54" w:rsidR="00463AC8" w:rsidRPr="00193E98" w:rsidRDefault="00B50698" w:rsidP="00FF24EF">
      <w:pPr>
        <w:spacing w:after="160" w:line="259" w:lineRule="auto"/>
        <w:rPr>
          <w:rFonts w:ascii="Arial" w:eastAsia="Verdana" w:hAnsi="Arial" w:cs="Arial"/>
          <w:color w:val="000000"/>
          <w:sz w:val="22"/>
          <w:szCs w:val="22"/>
        </w:rPr>
      </w:pPr>
      <w:r w:rsidRPr="00193E98">
        <w:rPr>
          <w:rFonts w:ascii="Arial" w:eastAsia="Verdana" w:hAnsi="Arial" w:cs="Arial"/>
          <w:color w:val="000000"/>
          <w:sz w:val="22"/>
          <w:szCs w:val="22"/>
        </w:rPr>
        <w:t>Further detail can be found in section 2.</w:t>
      </w:r>
    </w:p>
    <w:p w14:paraId="7B595952" w14:textId="5DA600F9" w:rsidR="008731FA" w:rsidRPr="00193E98" w:rsidRDefault="008731FA" w:rsidP="008731FA">
      <w:pPr>
        <w:rPr>
          <w:rFonts w:ascii="Arial" w:eastAsia="Verdana" w:hAnsi="Arial" w:cs="Arial"/>
          <w:b/>
          <w:color w:val="000000"/>
          <w:sz w:val="22"/>
          <w:szCs w:val="22"/>
        </w:rPr>
      </w:pPr>
      <w:r w:rsidRPr="00193E98">
        <w:rPr>
          <w:rFonts w:ascii="Arial" w:eastAsia="Verdana" w:hAnsi="Arial" w:cs="Arial"/>
          <w:b/>
          <w:color w:val="000000"/>
          <w:sz w:val="22"/>
          <w:szCs w:val="22"/>
        </w:rPr>
        <w:t>Key Achievements</w:t>
      </w:r>
    </w:p>
    <w:p w14:paraId="2DC49D32" w14:textId="77777777" w:rsidR="008731FA" w:rsidRPr="00193E98" w:rsidRDefault="008731FA" w:rsidP="008731FA">
      <w:pPr>
        <w:jc w:val="both"/>
        <w:rPr>
          <w:rFonts w:ascii="Arial" w:eastAsia="Verdana" w:hAnsi="Arial" w:cs="Arial"/>
          <w:color w:val="000000"/>
          <w:sz w:val="22"/>
          <w:szCs w:val="22"/>
        </w:rPr>
      </w:pPr>
    </w:p>
    <w:p w14:paraId="6ACF4B1F" w14:textId="77777777" w:rsidR="008731FA" w:rsidRPr="00193E98" w:rsidRDefault="008731FA" w:rsidP="00A03AC2">
      <w:pPr>
        <w:spacing w:after="120"/>
        <w:contextualSpacing/>
        <w:jc w:val="both"/>
        <w:rPr>
          <w:rFonts w:ascii="Arial" w:eastAsia="Verdana" w:hAnsi="Arial" w:cs="Arial"/>
          <w:color w:val="000000"/>
          <w:sz w:val="22"/>
          <w:szCs w:val="22"/>
        </w:rPr>
      </w:pPr>
      <w:r w:rsidRPr="00193E98">
        <w:rPr>
          <w:rFonts w:ascii="Arial" w:eastAsia="Verdana" w:hAnsi="Arial" w:cs="Arial"/>
          <w:color w:val="000000"/>
          <w:sz w:val="22"/>
          <w:szCs w:val="22"/>
        </w:rPr>
        <w:t>Key achievements are outlined below that demonstrate improved performance management processes and continuous improvement.</w:t>
      </w:r>
    </w:p>
    <w:p w14:paraId="2D81DACD" w14:textId="77777777" w:rsidR="008731FA" w:rsidRPr="00193E98" w:rsidRDefault="008731FA" w:rsidP="00A03AC2">
      <w:pPr>
        <w:spacing w:after="120"/>
        <w:contextualSpacing/>
        <w:jc w:val="both"/>
        <w:rPr>
          <w:rFonts w:ascii="Arial" w:eastAsia="Verdana" w:hAnsi="Arial" w:cs="Arial"/>
          <w:color w:val="000000"/>
          <w:sz w:val="22"/>
          <w:szCs w:val="22"/>
        </w:rPr>
      </w:pPr>
    </w:p>
    <w:p w14:paraId="574F9F3D" w14:textId="77777777" w:rsidR="00B86E67" w:rsidRPr="00193E98" w:rsidRDefault="00C97148"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 xml:space="preserve">The findings of the joint inspection of our Adult Support and Protection services </w:t>
      </w:r>
      <w:proofErr w:type="gramStart"/>
      <w:r w:rsidRPr="00193E98">
        <w:rPr>
          <w:rFonts w:ascii="Arial" w:eastAsia="Verdana" w:hAnsi="Arial" w:cs="Arial"/>
          <w:color w:val="000000"/>
          <w:sz w:val="22"/>
          <w:szCs w:val="22"/>
        </w:rPr>
        <w:t>was</w:t>
      </w:r>
      <w:proofErr w:type="gramEnd"/>
      <w:r w:rsidRPr="00193E98">
        <w:rPr>
          <w:rFonts w:ascii="Arial" w:eastAsia="Verdana" w:hAnsi="Arial" w:cs="Arial"/>
          <w:color w:val="000000"/>
          <w:sz w:val="22"/>
          <w:szCs w:val="22"/>
        </w:rPr>
        <w:t xml:space="preserve"> published, identifying that organisations in East Dunbartonshire are working effectively to safeguard vulnerable adults in our area. The report concluded that there were clear strengths in protecting and supporting positive experiences and outcomes for adults at risk of harm which outwei</w:t>
      </w:r>
      <w:r w:rsidR="00B86E67" w:rsidRPr="00193E98">
        <w:rPr>
          <w:rFonts w:ascii="Arial" w:eastAsia="Verdana" w:hAnsi="Arial" w:cs="Arial"/>
          <w:color w:val="000000"/>
          <w:sz w:val="22"/>
          <w:szCs w:val="22"/>
        </w:rPr>
        <w:t>ghed any areas for improvement.</w:t>
      </w:r>
    </w:p>
    <w:p w14:paraId="6B540667" w14:textId="77777777" w:rsidR="00C62F72" w:rsidRPr="00193E98" w:rsidRDefault="00C62F72" w:rsidP="00C62F72">
      <w:pPr>
        <w:numPr>
          <w:ilvl w:val="0"/>
          <w:numId w:val="6"/>
        </w:numPr>
        <w:shd w:val="clear" w:color="auto" w:fill="FFFFFF"/>
        <w:spacing w:before="100" w:beforeAutospacing="1" w:after="100" w:afterAutospacing="1"/>
        <w:textAlignment w:val="baseline"/>
        <w:rPr>
          <w:rFonts w:ascii="Arial" w:hAnsi="Arial" w:cs="Arial"/>
          <w:color w:val="000000"/>
          <w:sz w:val="22"/>
          <w:szCs w:val="22"/>
        </w:rPr>
      </w:pPr>
      <w:r w:rsidRPr="00193E98">
        <w:rPr>
          <w:rFonts w:ascii="Arial" w:hAnsi="Arial" w:cs="Arial"/>
          <w:color w:val="000000"/>
          <w:sz w:val="22"/>
          <w:szCs w:val="22"/>
        </w:rPr>
        <w:t>Implemented actions arising from the conclusion of the strategic inspection of services for children at risk of harm. </w:t>
      </w:r>
    </w:p>
    <w:p w14:paraId="09A282A7" w14:textId="77777777" w:rsidR="00B86E67" w:rsidRPr="00193E98" w:rsidRDefault="00E8754B"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Launch of the Carers Strategy and Short Break Statement 2023-26</w:t>
      </w:r>
      <w:r w:rsidR="002D211D" w:rsidRPr="00193E98">
        <w:rPr>
          <w:rFonts w:ascii="Arial" w:eastAsia="Verdana" w:hAnsi="Arial" w:cs="Arial"/>
          <w:color w:val="000000"/>
          <w:sz w:val="22"/>
          <w:szCs w:val="22"/>
        </w:rPr>
        <w:t>.</w:t>
      </w:r>
    </w:p>
    <w:p w14:paraId="3EF5BA78" w14:textId="77777777" w:rsidR="00B86E67" w:rsidRPr="00193E98" w:rsidRDefault="00027F27"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 xml:space="preserve">Development and consultation on an updated </w:t>
      </w:r>
      <w:proofErr w:type="gramStart"/>
      <w:r w:rsidRPr="00193E98">
        <w:rPr>
          <w:rFonts w:ascii="Arial" w:eastAsia="Verdana" w:hAnsi="Arial" w:cs="Arial"/>
          <w:color w:val="000000"/>
          <w:sz w:val="22"/>
          <w:szCs w:val="22"/>
        </w:rPr>
        <w:t>three year</w:t>
      </w:r>
      <w:proofErr w:type="gramEnd"/>
      <w:r w:rsidRPr="00193E98">
        <w:rPr>
          <w:rFonts w:ascii="Arial" w:eastAsia="Verdana" w:hAnsi="Arial" w:cs="Arial"/>
          <w:color w:val="000000"/>
          <w:sz w:val="22"/>
          <w:szCs w:val="22"/>
        </w:rPr>
        <w:t xml:space="preserve"> plan (2024-27) to meet the national Self Directed Support Standards, to be published later in 2024.</w:t>
      </w:r>
    </w:p>
    <w:p w14:paraId="10624185" w14:textId="77777777" w:rsidR="00B86E67" w:rsidRPr="00193E98" w:rsidRDefault="00027F27"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Delivery of self-directed support training across all stakeholders and asset-based support planning training to social work practitioners.</w:t>
      </w:r>
    </w:p>
    <w:p w14:paraId="39E97F16" w14:textId="6253B810" w:rsidR="00B86E6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lastRenderedPageBreak/>
        <w:t>Met with service users, carers and supporters of people who use day services to progres</w:t>
      </w:r>
      <w:r w:rsidR="00FF54DE" w:rsidRPr="00193E98">
        <w:rPr>
          <w:rFonts w:ascii="Arial" w:hAnsi="Arial" w:cs="Arial"/>
          <w:sz w:val="22"/>
          <w:szCs w:val="22"/>
        </w:rPr>
        <w:t>s implementation of our Social S</w:t>
      </w:r>
      <w:r w:rsidRPr="00193E98">
        <w:rPr>
          <w:rFonts w:ascii="Arial" w:hAnsi="Arial" w:cs="Arial"/>
          <w:sz w:val="22"/>
          <w:szCs w:val="22"/>
        </w:rPr>
        <w:t>u</w:t>
      </w:r>
      <w:r w:rsidR="00163CFE" w:rsidRPr="00193E98">
        <w:rPr>
          <w:rFonts w:ascii="Arial" w:hAnsi="Arial" w:cs="Arial"/>
          <w:sz w:val="22"/>
          <w:szCs w:val="22"/>
        </w:rPr>
        <w:t xml:space="preserve">pport </w:t>
      </w:r>
      <w:r w:rsidR="00FF54DE" w:rsidRPr="00193E98">
        <w:rPr>
          <w:rFonts w:ascii="Arial" w:hAnsi="Arial" w:cs="Arial"/>
          <w:sz w:val="22"/>
          <w:szCs w:val="22"/>
        </w:rPr>
        <w:t>S</w:t>
      </w:r>
      <w:r w:rsidR="00163CFE" w:rsidRPr="00193E98">
        <w:rPr>
          <w:rFonts w:ascii="Arial" w:hAnsi="Arial" w:cs="Arial"/>
          <w:sz w:val="22"/>
          <w:szCs w:val="22"/>
        </w:rPr>
        <w:t>trategy for Older People.</w:t>
      </w:r>
    </w:p>
    <w:p w14:paraId="18BAD3D6" w14:textId="77777777" w:rsidR="00B86E6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Development of a local action plan for 2024/25 in response to the new National Strategy on Dementia</w:t>
      </w:r>
      <w:r w:rsidR="00163CFE" w:rsidRPr="00193E98">
        <w:rPr>
          <w:rFonts w:ascii="Arial" w:hAnsi="Arial" w:cs="Arial"/>
          <w:sz w:val="22"/>
          <w:szCs w:val="22"/>
        </w:rPr>
        <w:t xml:space="preserve"> and </w:t>
      </w:r>
      <w:r w:rsidR="00163CFE" w:rsidRPr="00193E98">
        <w:rPr>
          <w:rFonts w:ascii="Arial" w:eastAsia="Verdana" w:hAnsi="Arial" w:cs="Arial"/>
          <w:color w:val="000000"/>
          <w:sz w:val="22"/>
          <w:szCs w:val="22"/>
        </w:rPr>
        <w:t>resumption of the East Dunbartonshire Dementia Strategic Partnership.</w:t>
      </w:r>
    </w:p>
    <w:p w14:paraId="21A0E939" w14:textId="77777777" w:rsidR="00B86E6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Delivery of significant improvement in performance in relation to Post Diagnostic Support for people diagnosed with a dementia</w:t>
      </w:r>
      <w:r w:rsidR="00163CFE" w:rsidRPr="00193E98">
        <w:rPr>
          <w:rFonts w:ascii="Arial" w:hAnsi="Arial" w:cs="Arial"/>
          <w:sz w:val="22"/>
          <w:szCs w:val="22"/>
        </w:rPr>
        <w:t>.</w:t>
      </w:r>
    </w:p>
    <w:p w14:paraId="70178773" w14:textId="693A6F14" w:rsidR="00B86E67" w:rsidRPr="00193E98" w:rsidRDefault="00FF24EF"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Development of</w:t>
      </w:r>
      <w:r w:rsidR="00027F27" w:rsidRPr="00193E98">
        <w:rPr>
          <w:rFonts w:ascii="Arial" w:eastAsia="Verdana" w:hAnsi="Arial" w:cs="Arial"/>
          <w:color w:val="000000"/>
          <w:sz w:val="22"/>
          <w:szCs w:val="22"/>
        </w:rPr>
        <w:t xml:space="preserve"> a new Learning Disability Strategy 2024-29 to be published later in 2024. The development and coproduction of the strategy has involved people with lived experience, relevant stakeholders, partners and the </w:t>
      </w:r>
      <w:proofErr w:type="gramStart"/>
      <w:r w:rsidR="00027F27" w:rsidRPr="00193E98">
        <w:rPr>
          <w:rFonts w:ascii="Arial" w:eastAsia="Verdana" w:hAnsi="Arial" w:cs="Arial"/>
          <w:color w:val="000000"/>
          <w:sz w:val="22"/>
          <w:szCs w:val="22"/>
        </w:rPr>
        <w:t>general public</w:t>
      </w:r>
      <w:proofErr w:type="gramEnd"/>
      <w:r w:rsidR="00027F27" w:rsidRPr="00193E98">
        <w:rPr>
          <w:rFonts w:ascii="Arial" w:eastAsia="Verdana" w:hAnsi="Arial" w:cs="Arial"/>
          <w:color w:val="000000"/>
          <w:sz w:val="22"/>
          <w:szCs w:val="22"/>
        </w:rPr>
        <w:t xml:space="preserve">. The </w:t>
      </w:r>
      <w:proofErr w:type="gramStart"/>
      <w:r w:rsidR="00027F27" w:rsidRPr="00193E98">
        <w:rPr>
          <w:rFonts w:ascii="Arial" w:eastAsia="Verdana" w:hAnsi="Arial" w:cs="Arial"/>
          <w:color w:val="000000"/>
          <w:sz w:val="22"/>
          <w:szCs w:val="22"/>
        </w:rPr>
        <w:t>four stage</w:t>
      </w:r>
      <w:proofErr w:type="gramEnd"/>
      <w:r w:rsidR="00027F27" w:rsidRPr="00193E98">
        <w:rPr>
          <w:rFonts w:ascii="Arial" w:eastAsia="Verdana" w:hAnsi="Arial" w:cs="Arial"/>
          <w:color w:val="000000"/>
          <w:sz w:val="22"/>
          <w:szCs w:val="22"/>
        </w:rPr>
        <w:t xml:space="preserve"> consultation process generated detailed comments and suggestions which have been incorporated within the new strategy.</w:t>
      </w:r>
    </w:p>
    <w:p w14:paraId="7749DD32" w14:textId="01C449A1" w:rsidR="00B86E67" w:rsidRPr="00193E98" w:rsidRDefault="00E3140B"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 xml:space="preserve">To support our Fair Access to Community Care Services policy, the Day Care and Day Opportunities for Older People Access Pathway/Criteria was updated. </w:t>
      </w:r>
    </w:p>
    <w:p w14:paraId="19595E16" w14:textId="5441F29C" w:rsidR="00B86E67" w:rsidRPr="00193E98" w:rsidRDefault="00027F27" w:rsidP="00B86E67">
      <w:pPr>
        <w:numPr>
          <w:ilvl w:val="0"/>
          <w:numId w:val="6"/>
        </w:numPr>
        <w:spacing w:after="120"/>
        <w:contextualSpacing/>
        <w:rPr>
          <w:rFonts w:ascii="Arial" w:eastAsia="Verdana" w:hAnsi="Arial" w:cs="Arial"/>
          <w:color w:val="000000"/>
          <w:sz w:val="22"/>
          <w:szCs w:val="22"/>
        </w:rPr>
      </w:pPr>
      <w:proofErr w:type="spellStart"/>
      <w:r w:rsidRPr="00193E98">
        <w:rPr>
          <w:rFonts w:ascii="Arial" w:eastAsia="Verdana" w:hAnsi="Arial" w:cs="Arial"/>
          <w:color w:val="000000"/>
          <w:sz w:val="22"/>
          <w:szCs w:val="22"/>
        </w:rPr>
        <w:t>Meiklehill</w:t>
      </w:r>
      <w:proofErr w:type="spellEnd"/>
      <w:r w:rsidRPr="00193E98">
        <w:rPr>
          <w:rFonts w:ascii="Arial" w:eastAsia="Verdana" w:hAnsi="Arial" w:cs="Arial"/>
          <w:color w:val="000000"/>
          <w:sz w:val="22"/>
          <w:szCs w:val="22"/>
        </w:rPr>
        <w:t xml:space="preserve"> and Pineview</w:t>
      </w:r>
      <w:r w:rsidR="00FF54DE" w:rsidRPr="00193E98">
        <w:rPr>
          <w:rFonts w:ascii="Arial" w:eastAsia="Verdana" w:hAnsi="Arial" w:cs="Arial"/>
          <w:color w:val="000000"/>
          <w:sz w:val="22"/>
          <w:szCs w:val="22"/>
        </w:rPr>
        <w:t xml:space="preserve"> received very positive Care Inspection reports for provision of </w:t>
      </w:r>
      <w:r w:rsidRPr="00193E98">
        <w:rPr>
          <w:rFonts w:ascii="Arial" w:eastAsia="Verdana" w:hAnsi="Arial" w:cs="Arial"/>
          <w:color w:val="000000"/>
          <w:sz w:val="22"/>
          <w:szCs w:val="22"/>
        </w:rPr>
        <w:t>service</w:t>
      </w:r>
      <w:r w:rsidR="00871CAB" w:rsidRPr="00193E98">
        <w:rPr>
          <w:rFonts w:ascii="Arial" w:eastAsia="Verdana" w:hAnsi="Arial" w:cs="Arial"/>
          <w:color w:val="000000"/>
          <w:sz w:val="22"/>
          <w:szCs w:val="22"/>
        </w:rPr>
        <w:t>s</w:t>
      </w:r>
      <w:r w:rsidRPr="00193E98">
        <w:rPr>
          <w:rFonts w:ascii="Arial" w:eastAsia="Verdana" w:hAnsi="Arial" w:cs="Arial"/>
          <w:color w:val="000000"/>
          <w:sz w:val="22"/>
          <w:szCs w:val="22"/>
        </w:rPr>
        <w:t xml:space="preserve"> to adults with learning disabilities living in their</w:t>
      </w:r>
      <w:r w:rsidR="00871CAB" w:rsidRPr="00193E98">
        <w:rPr>
          <w:rFonts w:ascii="Arial" w:eastAsia="Verdana" w:hAnsi="Arial" w:cs="Arial"/>
          <w:color w:val="000000"/>
          <w:sz w:val="22"/>
          <w:szCs w:val="22"/>
        </w:rPr>
        <w:t xml:space="preserve"> own homes and in the community</w:t>
      </w:r>
      <w:r w:rsidRPr="00193E98">
        <w:rPr>
          <w:rFonts w:ascii="Arial" w:eastAsia="Verdana" w:hAnsi="Arial" w:cs="Arial"/>
          <w:color w:val="000000"/>
          <w:sz w:val="22"/>
          <w:szCs w:val="22"/>
        </w:rPr>
        <w:t>.</w:t>
      </w:r>
    </w:p>
    <w:p w14:paraId="72AA6270" w14:textId="77777777" w:rsidR="00B86E67" w:rsidRPr="00193E98" w:rsidRDefault="00027F27"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Development of new social enterprise initiative is being taken forward to further support capacity building within the Allander Day Service to ensure that further people with more complex care needs can be offered a place locally and do not need to travel to external day services.</w:t>
      </w:r>
    </w:p>
    <w:p w14:paraId="3008C833" w14:textId="77777777" w:rsidR="00B86E67" w:rsidRPr="00193E98" w:rsidRDefault="00E3140B"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Commenced a review of our mental health and alcohol and drug recovery commissioned services.</w:t>
      </w:r>
    </w:p>
    <w:p w14:paraId="7D00C006" w14:textId="77777777" w:rsidR="00B86E67" w:rsidRPr="00193E98" w:rsidRDefault="00E3140B"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A recent nursing audit for the Alcohol &amp; Drug Recovery Service identified significant improvement, achieving gold standard using the Combined Care Assurance Audit Tool.</w:t>
      </w:r>
    </w:p>
    <w:p w14:paraId="0F5CEEA4" w14:textId="28781402" w:rsidR="00A03AC2"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The East Dunbartonshire Alcohol and Drug Partnership (ADP) Strategy was recently updated to reflect additional priorities from the Scottish</w:t>
      </w:r>
      <w:r w:rsidR="00FF24EF" w:rsidRPr="00193E98">
        <w:rPr>
          <w:rFonts w:ascii="Arial" w:hAnsi="Arial" w:cs="Arial"/>
          <w:sz w:val="22"/>
          <w:szCs w:val="22"/>
        </w:rPr>
        <w:t xml:space="preserve"> Government</w:t>
      </w:r>
      <w:r w:rsidRPr="00193E98">
        <w:rPr>
          <w:rFonts w:ascii="Arial" w:hAnsi="Arial" w:cs="Arial"/>
          <w:sz w:val="22"/>
          <w:szCs w:val="22"/>
        </w:rPr>
        <w:t>. The amended Strategy went out for public consultation in 2023 and has been updated based on consultation feedback.</w:t>
      </w:r>
    </w:p>
    <w:p w14:paraId="2A896438" w14:textId="08CDA895" w:rsidR="00B86E6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During the first quarter of 2023/24, the Alc</w:t>
      </w:r>
      <w:r w:rsidR="00FF24EF" w:rsidRPr="00193E98">
        <w:rPr>
          <w:rFonts w:ascii="Arial" w:hAnsi="Arial" w:cs="Arial"/>
          <w:sz w:val="22"/>
          <w:szCs w:val="22"/>
        </w:rPr>
        <w:t>ohol and Drug Recovery Service</w:t>
      </w:r>
      <w:r w:rsidRPr="00193E98">
        <w:rPr>
          <w:rFonts w:ascii="Arial" w:hAnsi="Arial" w:cs="Arial"/>
          <w:sz w:val="22"/>
          <w:szCs w:val="22"/>
        </w:rPr>
        <w:t xml:space="preserve"> exceeded the Scottish Government’s 90% target for waiting times for people referred for help with their drug or alcohol problem. 96% of people referred to the service waited no longer than three weeks for their first treatment, a significant increase on 2022/23 Q4 which was 81%.</w:t>
      </w:r>
    </w:p>
    <w:p w14:paraId="7D080275" w14:textId="21EC8D65" w:rsidR="00B86E67" w:rsidRPr="00193E98" w:rsidRDefault="00027F27"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 xml:space="preserve">Three subgroups </w:t>
      </w:r>
      <w:r w:rsidR="00C8421C" w:rsidRPr="00193E98">
        <w:rPr>
          <w:rFonts w:ascii="Arial" w:hAnsi="Arial" w:cs="Arial"/>
          <w:sz w:val="22"/>
          <w:szCs w:val="22"/>
        </w:rPr>
        <w:t xml:space="preserve">of the East Dunbartonshire ACEs and Trauma Collaborative multi-agency group </w:t>
      </w:r>
      <w:r w:rsidRPr="00193E98">
        <w:rPr>
          <w:rFonts w:ascii="Arial" w:hAnsi="Arial" w:cs="Arial"/>
          <w:sz w:val="22"/>
          <w:szCs w:val="22"/>
        </w:rPr>
        <w:t>were established in May to work towards trauma informed environment; policies and systems; and people and training.</w:t>
      </w:r>
    </w:p>
    <w:p w14:paraId="182CEB69" w14:textId="221DA79D" w:rsidR="00B86E67" w:rsidRPr="00193E98" w:rsidRDefault="00C8421C"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t>The</w:t>
      </w:r>
      <w:r w:rsidR="00027F27" w:rsidRPr="00193E98">
        <w:rPr>
          <w:rFonts w:ascii="Arial" w:eastAsia="Verdana" w:hAnsi="Arial" w:cs="Arial"/>
          <w:color w:val="000000"/>
          <w:sz w:val="22"/>
          <w:szCs w:val="22"/>
        </w:rPr>
        <w:t xml:space="preserve"> HSCP is currently part</w:t>
      </w:r>
      <w:r w:rsidRPr="00193E98">
        <w:rPr>
          <w:rFonts w:ascii="Arial" w:eastAsia="Verdana" w:hAnsi="Arial" w:cs="Arial"/>
          <w:color w:val="000000"/>
          <w:sz w:val="22"/>
          <w:szCs w:val="22"/>
        </w:rPr>
        <w:t xml:space="preserve"> of a coalition with other HSCP</w:t>
      </w:r>
      <w:r w:rsidR="00027F27" w:rsidRPr="00193E98">
        <w:rPr>
          <w:rFonts w:ascii="Arial" w:eastAsia="Verdana" w:hAnsi="Arial" w:cs="Arial"/>
          <w:color w:val="000000"/>
          <w:sz w:val="22"/>
          <w:szCs w:val="22"/>
        </w:rPr>
        <w:t xml:space="preserve">s to implement the Scottish Child Interview model to improve our approach to investigative interview with children. </w:t>
      </w:r>
      <w:r w:rsidRPr="00193E98">
        <w:rPr>
          <w:rFonts w:ascii="Arial" w:eastAsia="Verdana" w:hAnsi="Arial" w:cs="Arial"/>
          <w:color w:val="000000"/>
          <w:sz w:val="22"/>
          <w:szCs w:val="22"/>
        </w:rPr>
        <w:t>East Dunbartonshire has</w:t>
      </w:r>
      <w:r w:rsidR="00027F27" w:rsidRPr="00193E98">
        <w:rPr>
          <w:rFonts w:ascii="Arial" w:eastAsia="Verdana" w:hAnsi="Arial" w:cs="Arial"/>
          <w:color w:val="000000"/>
          <w:sz w:val="22"/>
          <w:szCs w:val="22"/>
        </w:rPr>
        <w:t xml:space="preserve"> been chosen by the Scottish Government as a Pathfinder area which will attract additional</w:t>
      </w:r>
      <w:r w:rsidR="00FF54DE" w:rsidRPr="00193E98">
        <w:rPr>
          <w:rFonts w:ascii="Arial" w:eastAsia="Verdana" w:hAnsi="Arial" w:cs="Arial"/>
          <w:color w:val="000000"/>
          <w:sz w:val="22"/>
          <w:szCs w:val="22"/>
        </w:rPr>
        <w:t xml:space="preserve"> funding which will continue our</w:t>
      </w:r>
      <w:r w:rsidR="00027F27" w:rsidRPr="00193E98">
        <w:rPr>
          <w:rFonts w:ascii="Arial" w:eastAsia="Verdana" w:hAnsi="Arial" w:cs="Arial"/>
          <w:color w:val="000000"/>
          <w:sz w:val="22"/>
          <w:szCs w:val="22"/>
        </w:rPr>
        <w:t xml:space="preserve"> trauma informed work.</w:t>
      </w:r>
    </w:p>
    <w:p w14:paraId="6AC40067" w14:textId="77777777" w:rsidR="00B86E6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 xml:space="preserve">The National House Project annual review described the East Dunbartonshire House Project as excellent and sector leading. </w:t>
      </w:r>
    </w:p>
    <w:p w14:paraId="08365DE0" w14:textId="77777777" w:rsidR="00B86E6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National House Project annual report highlighted the East Dunbartonshire House Project animation video in relation to young people getting into their first homes.</w:t>
      </w:r>
    </w:p>
    <w:p w14:paraId="16583D43" w14:textId="77777777" w:rsidR="00B86E6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Very positive inspection reports have been received for Ferndale and the Fostering and Adoption service, highlighting good practice including aspects that were rated as grade 6, sector leading.</w:t>
      </w:r>
    </w:p>
    <w:p w14:paraId="2078B0C2" w14:textId="5232EF0F" w:rsidR="00A03AC2"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 xml:space="preserve">Ferndale Centre was recently visited by the Care </w:t>
      </w:r>
      <w:proofErr w:type="gramStart"/>
      <w:r w:rsidRPr="00193E98">
        <w:rPr>
          <w:rFonts w:ascii="Arial" w:hAnsi="Arial" w:cs="Arial"/>
          <w:sz w:val="22"/>
          <w:szCs w:val="22"/>
        </w:rPr>
        <w:t>Inspectorate</w:t>
      </w:r>
      <w:proofErr w:type="gramEnd"/>
      <w:r w:rsidRPr="00193E98">
        <w:rPr>
          <w:rFonts w:ascii="Arial" w:hAnsi="Arial" w:cs="Arial"/>
          <w:sz w:val="22"/>
          <w:szCs w:val="22"/>
        </w:rPr>
        <w:t xml:space="preserve"> and they are using Ferndale’s Outreach programme as an example of leading service development.  Two other HSCP’s have visited the centre for further discussion in adopting this practice.</w:t>
      </w:r>
    </w:p>
    <w:p w14:paraId="5121C144" w14:textId="77777777" w:rsidR="00A03AC2" w:rsidRPr="00193E98" w:rsidRDefault="00A03AC2" w:rsidP="00B86E67">
      <w:pPr>
        <w:numPr>
          <w:ilvl w:val="0"/>
          <w:numId w:val="6"/>
        </w:numPr>
        <w:shd w:val="clear" w:color="auto" w:fill="FFFFFF" w:themeFill="background1"/>
        <w:spacing w:after="120" w:line="259" w:lineRule="auto"/>
        <w:contextualSpacing/>
        <w:rPr>
          <w:rFonts w:ascii="Arial" w:hAnsi="Arial" w:cs="Arial"/>
          <w:sz w:val="22"/>
          <w:szCs w:val="22"/>
        </w:rPr>
      </w:pPr>
      <w:r w:rsidRPr="00193E98">
        <w:rPr>
          <w:rFonts w:ascii="Arial" w:hAnsi="Arial" w:cs="Arial"/>
          <w:sz w:val="22"/>
          <w:szCs w:val="22"/>
        </w:rPr>
        <w:t>Funding has been confirmed for a further year for the Child and Young Person Mental Health and Wellbeing Award.</w:t>
      </w:r>
    </w:p>
    <w:p w14:paraId="4170B27F" w14:textId="77777777" w:rsidR="00B86E67" w:rsidRPr="00193E98" w:rsidRDefault="00027F27" w:rsidP="00B86E67">
      <w:pPr>
        <w:numPr>
          <w:ilvl w:val="0"/>
          <w:numId w:val="6"/>
        </w:numPr>
        <w:spacing w:after="120"/>
        <w:contextualSpacing/>
        <w:rPr>
          <w:rFonts w:ascii="Arial" w:eastAsia="Verdana" w:hAnsi="Arial" w:cs="Arial"/>
          <w:color w:val="000000"/>
          <w:sz w:val="22"/>
          <w:szCs w:val="22"/>
        </w:rPr>
      </w:pPr>
      <w:r w:rsidRPr="00193E98">
        <w:rPr>
          <w:rFonts w:ascii="Arial" w:eastAsia="Verdana" w:hAnsi="Arial" w:cs="Arial"/>
          <w:color w:val="000000"/>
          <w:sz w:val="22"/>
          <w:szCs w:val="22"/>
        </w:rPr>
        <w:lastRenderedPageBreak/>
        <w:t>A core aspect of the HSCP Equalities Mainstreaming Report (2023-27) commits the HSCP to facilitate Equality Impact Assessment (</w:t>
      </w:r>
      <w:proofErr w:type="spellStart"/>
      <w:r w:rsidRPr="00193E98">
        <w:rPr>
          <w:rFonts w:ascii="Arial" w:eastAsia="Verdana" w:hAnsi="Arial" w:cs="Arial"/>
          <w:color w:val="000000"/>
          <w:sz w:val="22"/>
          <w:szCs w:val="22"/>
        </w:rPr>
        <w:t>EqIA</w:t>
      </w:r>
      <w:proofErr w:type="spellEnd"/>
      <w:r w:rsidRPr="00193E98">
        <w:rPr>
          <w:rFonts w:ascii="Arial" w:eastAsia="Verdana" w:hAnsi="Arial" w:cs="Arial"/>
          <w:color w:val="000000"/>
          <w:sz w:val="22"/>
          <w:szCs w:val="22"/>
        </w:rPr>
        <w:t xml:space="preserve">) training for staff. At the end of 2023, ten staff members from across the HSCP successfully completed this training and are now qualified </w:t>
      </w:r>
      <w:proofErr w:type="spellStart"/>
      <w:r w:rsidRPr="00193E98">
        <w:rPr>
          <w:rFonts w:ascii="Arial" w:eastAsia="Verdana" w:hAnsi="Arial" w:cs="Arial"/>
          <w:color w:val="000000"/>
          <w:sz w:val="22"/>
          <w:szCs w:val="22"/>
        </w:rPr>
        <w:t>EqIA</w:t>
      </w:r>
      <w:proofErr w:type="spellEnd"/>
      <w:r w:rsidRPr="00193E98">
        <w:rPr>
          <w:rFonts w:ascii="Arial" w:eastAsia="Verdana" w:hAnsi="Arial" w:cs="Arial"/>
          <w:color w:val="000000"/>
          <w:sz w:val="22"/>
          <w:szCs w:val="22"/>
        </w:rPr>
        <w:t xml:space="preserve"> Assessors.</w:t>
      </w:r>
    </w:p>
    <w:p w14:paraId="4633D95C" w14:textId="77777777" w:rsidR="00B86E67" w:rsidRPr="00193E98" w:rsidRDefault="00027F27"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 xml:space="preserve">The first Digital Strategy for the HSCP, covering the period 2023-25, was developed and approved this year. Building on the significant progress and investment made in our ongoing digital transformation work to date, it outlines the strategic direction, key drivers, local context and priorities for the HSCP to deliver on the digital agenda to better support patients and service users in accessing health and social care services, support a digitally enabled workforce, and promote accessibility and openness in how these services are delivered. </w:t>
      </w:r>
    </w:p>
    <w:p w14:paraId="34322661" w14:textId="77777777" w:rsidR="00B86E67" w:rsidRPr="00193E98" w:rsidRDefault="00027F27"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An audit of the content on the HSCP website has been carried out in preparation for its move to a new platform within its hosted site in East Dunbartonshire Council’s website.</w:t>
      </w:r>
    </w:p>
    <w:p w14:paraId="4102E20F" w14:textId="02F731E8" w:rsidR="00606587" w:rsidRPr="00193E98" w:rsidRDefault="00A03AC2" w:rsidP="00B86E67">
      <w:pPr>
        <w:numPr>
          <w:ilvl w:val="0"/>
          <w:numId w:val="6"/>
        </w:numPr>
        <w:spacing w:after="120"/>
        <w:contextualSpacing/>
        <w:rPr>
          <w:rFonts w:ascii="Arial" w:eastAsia="Verdana" w:hAnsi="Arial" w:cs="Arial"/>
          <w:color w:val="000000"/>
          <w:sz w:val="22"/>
          <w:szCs w:val="22"/>
        </w:rPr>
      </w:pPr>
      <w:r w:rsidRPr="00193E98">
        <w:rPr>
          <w:rFonts w:ascii="Arial" w:hAnsi="Arial" w:cs="Arial"/>
          <w:sz w:val="22"/>
          <w:szCs w:val="22"/>
        </w:rPr>
        <w:t>Development and consultation on a new Integration Scheme between East Dunbartonshire Council and NHS Greater Glasgow and Clyde.</w:t>
      </w:r>
    </w:p>
    <w:p w14:paraId="041AB9E9" w14:textId="77777777" w:rsidR="00606587" w:rsidRPr="00163CFE" w:rsidRDefault="00606587" w:rsidP="00163CFE">
      <w:pPr>
        <w:pStyle w:val="Normal0"/>
        <w:numPr>
          <w:ilvl w:val="0"/>
          <w:numId w:val="16"/>
        </w:numPr>
        <w:spacing w:after="120"/>
        <w:rPr>
          <w:rFonts w:asciiTheme="minorHAnsi" w:hAnsiTheme="minorHAnsi" w:cstheme="minorHAnsi"/>
          <w:noProof/>
        </w:rPr>
        <w:sectPr w:rsidR="00606587" w:rsidRPr="00163CFE" w:rsidSect="00CE2D2A">
          <w:footerReference w:type="even" r:id="rId8"/>
          <w:footerReference w:type="default" r:id="rId9"/>
          <w:type w:val="continuous"/>
          <w:pgSz w:w="16838" w:h="11906" w:orient="landscape" w:code="9"/>
          <w:pgMar w:top="1418" w:right="1440" w:bottom="1276" w:left="1440" w:header="709" w:footer="709" w:gutter="0"/>
          <w:cols w:space="708"/>
          <w:docGrid w:linePitch="360"/>
        </w:sectPr>
      </w:pPr>
    </w:p>
    <w:p w14:paraId="51DE62AB" w14:textId="77777777" w:rsidR="00067D7D" w:rsidRPr="00193E98" w:rsidRDefault="00CE2D2A" w:rsidP="00E8754B">
      <w:pPr>
        <w:pStyle w:val="Normal1"/>
        <w:numPr>
          <w:ilvl w:val="0"/>
          <w:numId w:val="2"/>
        </w:numPr>
        <w:autoSpaceDE w:val="0"/>
        <w:autoSpaceDN w:val="0"/>
        <w:adjustRightInd w:val="0"/>
        <w:ind w:left="426" w:hanging="426"/>
        <w:rPr>
          <w:rStyle w:val="Heading1Char0"/>
          <w:b w:val="0"/>
          <w:bCs w:val="0"/>
          <w:color w:val="000000"/>
          <w:kern w:val="0"/>
          <w:sz w:val="22"/>
          <w:szCs w:val="22"/>
        </w:rPr>
      </w:pPr>
      <w:bookmarkStart w:id="1" w:name="_Toc368474892"/>
      <w:r w:rsidRPr="00193E98">
        <w:rPr>
          <w:rStyle w:val="Heading1Char0"/>
          <w:sz w:val="22"/>
          <w:szCs w:val="22"/>
        </w:rPr>
        <w:lastRenderedPageBreak/>
        <w:t>Prioritised Performance Indicator</w:t>
      </w:r>
      <w:bookmarkEnd w:id="1"/>
      <w:r w:rsidRPr="00193E98">
        <w:rPr>
          <w:rStyle w:val="Heading1Char0"/>
          <w:sz w:val="22"/>
          <w:szCs w:val="22"/>
        </w:rPr>
        <w:t>s</w:t>
      </w:r>
      <w:r w:rsidRPr="00193E98">
        <w:rPr>
          <w:rStyle w:val="Heading1Char0"/>
          <w:sz w:val="22"/>
          <w:szCs w:val="22"/>
        </w:rPr>
        <w:tab/>
      </w:r>
    </w:p>
    <w:p w14:paraId="5B7C12FC" w14:textId="77777777" w:rsidR="00067D7D" w:rsidRPr="00193E98" w:rsidRDefault="00067D7D" w:rsidP="00067D7D">
      <w:pPr>
        <w:pStyle w:val="Normal1"/>
        <w:autoSpaceDE w:val="0"/>
        <w:autoSpaceDN w:val="0"/>
        <w:adjustRightInd w:val="0"/>
        <w:rPr>
          <w:rStyle w:val="Heading1Char0"/>
          <w:sz w:val="22"/>
          <w:szCs w:val="22"/>
        </w:rPr>
      </w:pPr>
    </w:p>
    <w:p w14:paraId="6013BCC4" w14:textId="06DF803A" w:rsidR="00067D7D" w:rsidRPr="00193E98" w:rsidRDefault="00067D7D" w:rsidP="00067D7D">
      <w:pPr>
        <w:contextualSpacing/>
        <w:rPr>
          <w:rFonts w:ascii="Arial" w:hAnsi="Arial" w:cs="Arial"/>
          <w:sz w:val="22"/>
          <w:szCs w:val="22"/>
        </w:rPr>
      </w:pPr>
      <w:r w:rsidRPr="00193E98">
        <w:rPr>
          <w:rFonts w:ascii="Arial" w:hAnsi="Arial" w:cs="Arial"/>
          <w:sz w:val="22"/>
          <w:szCs w:val="22"/>
        </w:rPr>
        <w:t xml:space="preserve">The HSCP monitors improvement and performance through the following performance indicators. The performance indicators incorporate the </w:t>
      </w:r>
      <w:r w:rsidR="0098712B" w:rsidRPr="00193E98">
        <w:rPr>
          <w:rFonts w:ascii="Arial" w:hAnsi="Arial" w:cs="Arial"/>
          <w:sz w:val="22"/>
          <w:szCs w:val="22"/>
        </w:rPr>
        <w:t>Local Government Benchmarking F</w:t>
      </w:r>
      <w:r w:rsidR="00477068" w:rsidRPr="00193E98">
        <w:rPr>
          <w:rFonts w:ascii="Arial" w:hAnsi="Arial" w:cs="Arial"/>
          <w:sz w:val="22"/>
          <w:szCs w:val="22"/>
        </w:rPr>
        <w:t>ramework</w:t>
      </w:r>
      <w:r w:rsidRPr="00193E98">
        <w:rPr>
          <w:rFonts w:ascii="Arial" w:hAnsi="Arial" w:cs="Arial"/>
          <w:sz w:val="22"/>
          <w:szCs w:val="22"/>
        </w:rPr>
        <w:t xml:space="preserve"> indicators allocated to the HSCP and reported on a quarterly basis</w:t>
      </w:r>
      <w:r w:rsidR="00477068" w:rsidRPr="00193E98">
        <w:rPr>
          <w:rFonts w:ascii="Arial" w:hAnsi="Arial" w:cs="Arial"/>
          <w:sz w:val="22"/>
          <w:szCs w:val="22"/>
        </w:rPr>
        <w:t xml:space="preserve"> to the Integrated Joint Board.</w:t>
      </w:r>
      <w:r w:rsidR="00DA383C" w:rsidRPr="00193E98">
        <w:rPr>
          <w:rFonts w:ascii="Arial" w:hAnsi="Arial" w:cs="Arial"/>
          <w:sz w:val="22"/>
          <w:szCs w:val="22"/>
        </w:rPr>
        <w:t xml:space="preserve"> The</w:t>
      </w:r>
      <w:r w:rsidRPr="00193E98">
        <w:rPr>
          <w:rFonts w:ascii="Arial" w:hAnsi="Arial" w:cs="Arial"/>
          <w:sz w:val="22"/>
          <w:szCs w:val="22"/>
        </w:rPr>
        <w:t xml:space="preserve"> </w:t>
      </w:r>
      <w:r w:rsidR="00DA383C" w:rsidRPr="00193E98">
        <w:rPr>
          <w:rFonts w:ascii="Arial" w:hAnsi="Arial" w:cs="Arial"/>
          <w:sz w:val="22"/>
          <w:szCs w:val="22"/>
        </w:rPr>
        <w:t xml:space="preserve">indicators </w:t>
      </w:r>
      <w:r w:rsidRPr="00193E98">
        <w:rPr>
          <w:rFonts w:ascii="Arial" w:hAnsi="Arial" w:cs="Arial"/>
          <w:sz w:val="22"/>
          <w:szCs w:val="22"/>
        </w:rPr>
        <w:t>highlight the key role played by the HSCP in the organisational change process and the implications of this for both our internal and external stakeholders</w:t>
      </w:r>
      <w:r w:rsidR="00477068" w:rsidRPr="00193E98">
        <w:rPr>
          <w:rFonts w:ascii="Arial" w:hAnsi="Arial" w:cs="Arial"/>
          <w:sz w:val="22"/>
          <w:szCs w:val="22"/>
        </w:rPr>
        <w:t>,</w:t>
      </w:r>
      <w:r w:rsidRPr="00193E98">
        <w:rPr>
          <w:rFonts w:ascii="Arial" w:hAnsi="Arial" w:cs="Arial"/>
          <w:sz w:val="22"/>
          <w:szCs w:val="22"/>
        </w:rPr>
        <w:t xml:space="preserve"> and how the HSCP will contribute to improving services for the people and communities of East Dunbartonshire.</w:t>
      </w:r>
    </w:p>
    <w:p w14:paraId="703DA4BC" w14:textId="77777777" w:rsidR="00067D7D" w:rsidRPr="00193E98" w:rsidRDefault="00067D7D" w:rsidP="00067D7D">
      <w:pPr>
        <w:contextualSpacing/>
        <w:rPr>
          <w:rFonts w:ascii="Arial" w:hAnsi="Arial" w:cs="Arial"/>
          <w:sz w:val="22"/>
          <w:szCs w:val="22"/>
        </w:rPr>
      </w:pPr>
    </w:p>
    <w:p w14:paraId="11E91957" w14:textId="48553965" w:rsidR="00CE2D2A" w:rsidRPr="00193E98" w:rsidRDefault="00067D7D" w:rsidP="00BF1150">
      <w:pPr>
        <w:contextualSpacing/>
        <w:rPr>
          <w:rFonts w:ascii="Arial" w:hAnsi="Arial" w:cs="Arial"/>
          <w:color w:val="000000"/>
          <w:sz w:val="22"/>
          <w:szCs w:val="22"/>
        </w:rPr>
        <w:sectPr w:rsidR="00CE2D2A" w:rsidRPr="00193E98" w:rsidSect="00CE2D2A">
          <w:footerReference w:type="even" r:id="rId10"/>
          <w:footerReference w:type="default" r:id="rId11"/>
          <w:pgSz w:w="16838" w:h="11906" w:orient="landscape"/>
          <w:pgMar w:top="1440" w:right="740" w:bottom="993" w:left="740" w:header="708" w:footer="708" w:gutter="0"/>
          <w:cols w:space="720"/>
        </w:sectPr>
      </w:pPr>
      <w:r w:rsidRPr="00193E98">
        <w:rPr>
          <w:rFonts w:ascii="Arial" w:hAnsi="Arial" w:cs="Arial"/>
          <w:sz w:val="22"/>
          <w:szCs w:val="22"/>
        </w:rPr>
        <w:t xml:space="preserve">As a measure of overall </w:t>
      </w:r>
      <w:proofErr w:type="gramStart"/>
      <w:r w:rsidRPr="00193E98">
        <w:rPr>
          <w:rFonts w:ascii="Arial" w:hAnsi="Arial" w:cs="Arial"/>
          <w:sz w:val="22"/>
          <w:szCs w:val="22"/>
        </w:rPr>
        <w:t>performance</w:t>
      </w:r>
      <w:proofErr w:type="gramEnd"/>
      <w:r w:rsidRPr="00193E98">
        <w:rPr>
          <w:rFonts w:ascii="Arial" w:hAnsi="Arial" w:cs="Arial"/>
          <w:sz w:val="22"/>
          <w:szCs w:val="22"/>
        </w:rPr>
        <w:t xml:space="preserve"> the HSCP will also continue to monitor progress through the following indicators</w:t>
      </w:r>
      <w:r w:rsidR="00477068" w:rsidRPr="00193E98">
        <w:rPr>
          <w:rFonts w:ascii="Arial" w:hAnsi="Arial" w:cs="Arial"/>
          <w:sz w:val="22"/>
          <w:szCs w:val="22"/>
        </w:rPr>
        <w:t>:</w:t>
      </w:r>
      <w:r w:rsidR="008731FA" w:rsidRPr="00193E98">
        <w:rPr>
          <w:rStyle w:val="Heading1Char0"/>
          <w:sz w:val="22"/>
          <w:szCs w:val="22"/>
        </w:rPr>
        <w:br/>
      </w:r>
    </w:p>
    <w:p w14:paraId="367DD275" w14:textId="77777777" w:rsidR="00CE2D2A" w:rsidRDefault="00CE2D2A">
      <w:pPr>
        <w:pStyle w:val="Normal3"/>
        <w:spacing w:line="120" w:lineRule="auto"/>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8"/>
        <w:gridCol w:w="2752"/>
        <w:gridCol w:w="789"/>
        <w:gridCol w:w="881"/>
        <w:gridCol w:w="881"/>
        <w:gridCol w:w="881"/>
        <w:gridCol w:w="881"/>
        <w:gridCol w:w="881"/>
        <w:gridCol w:w="866"/>
        <w:gridCol w:w="883"/>
        <w:gridCol w:w="883"/>
        <w:gridCol w:w="3612"/>
      </w:tblGrid>
      <w:tr w:rsidR="00780BE8" w:rsidRPr="00A34F87" w14:paraId="6A8B189F" w14:textId="77777777" w:rsidTr="007A3070">
        <w:trPr>
          <w:tblHeader/>
        </w:trPr>
        <w:tc>
          <w:tcPr>
            <w:tcW w:w="1168"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3FFA0A8" w14:textId="77777777" w:rsidR="00CE2D2A" w:rsidRPr="00A34F87" w:rsidRDefault="00CE2D2A" w:rsidP="00E03859">
            <w:pPr>
              <w:pStyle w:val="Normal3"/>
              <w:jc w:val="right"/>
              <w:rPr>
                <w:rFonts w:asciiTheme="minorHAnsi" w:hAnsiTheme="minorHAnsi" w:cstheme="minorHAnsi"/>
                <w:sz w:val="18"/>
                <w:szCs w:val="18"/>
              </w:rPr>
            </w:pPr>
          </w:p>
        </w:tc>
        <w:tc>
          <w:tcPr>
            <w:tcW w:w="275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50C311D1" w14:textId="77777777" w:rsidR="00CE2D2A" w:rsidRPr="00A34F87" w:rsidRDefault="00CE2D2A" w:rsidP="00E03859">
            <w:pPr>
              <w:pStyle w:val="Normal3"/>
              <w:jc w:val="right"/>
              <w:rPr>
                <w:rFonts w:asciiTheme="minorHAnsi" w:eastAsia="Verdana" w:hAnsiTheme="minorHAnsi" w:cstheme="minorHAnsi"/>
                <w:color w:val="000000"/>
                <w:sz w:val="18"/>
                <w:szCs w:val="18"/>
              </w:rPr>
            </w:pPr>
          </w:p>
        </w:tc>
        <w:tc>
          <w:tcPr>
            <w:tcW w:w="789" w:type="dxa"/>
            <w:tcBorders>
              <w:top w:val="single" w:sz="4" w:space="0" w:color="auto"/>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668F4F06" w14:textId="77777777" w:rsidR="00CE2D2A" w:rsidRPr="00A34F87" w:rsidRDefault="00CE2D2A"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Annual Status</w:t>
            </w:r>
          </w:p>
        </w:tc>
        <w:tc>
          <w:tcPr>
            <w:tcW w:w="4405" w:type="dxa"/>
            <w:gridSpan w:val="5"/>
            <w:tcBorders>
              <w:top w:val="single" w:sz="4" w:space="0" w:color="auto"/>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22D779B0" w14:textId="77777777" w:rsidR="00CE2D2A" w:rsidRPr="00A34F87" w:rsidRDefault="00CE2D2A"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Quarters</w:t>
            </w:r>
          </w:p>
        </w:tc>
        <w:tc>
          <w:tcPr>
            <w:tcW w:w="866" w:type="dxa"/>
            <w:tcBorders>
              <w:top w:val="single" w:sz="4" w:space="0" w:color="auto"/>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F642CFB" w14:textId="77777777" w:rsidR="00CE2D2A" w:rsidRPr="00A34F87" w:rsidRDefault="00CE2D2A"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Quarterly Target</w:t>
            </w:r>
          </w:p>
        </w:tc>
        <w:tc>
          <w:tcPr>
            <w:tcW w:w="1766" w:type="dxa"/>
            <w:gridSpan w:val="2"/>
            <w:tcBorders>
              <w:top w:val="single" w:sz="4" w:space="0" w:color="auto"/>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011E5D13" w14:textId="77777777" w:rsidR="00CE2D2A" w:rsidRPr="00A34F87" w:rsidRDefault="00CE2D2A"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Annual</w:t>
            </w:r>
          </w:p>
        </w:tc>
        <w:tc>
          <w:tcPr>
            <w:tcW w:w="361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4E544BF" w14:textId="77777777" w:rsidR="00CE2D2A" w:rsidRPr="00A34F87" w:rsidRDefault="00CE2D2A" w:rsidP="00E03859">
            <w:pPr>
              <w:pStyle w:val="Normal3"/>
              <w:jc w:val="right"/>
              <w:rPr>
                <w:rFonts w:asciiTheme="minorHAnsi" w:eastAsia="Verdana" w:hAnsiTheme="minorHAnsi" w:cstheme="minorHAnsi"/>
                <w:color w:val="000000"/>
                <w:sz w:val="18"/>
                <w:szCs w:val="18"/>
              </w:rPr>
            </w:pPr>
          </w:p>
        </w:tc>
      </w:tr>
      <w:tr w:rsidR="008D7014" w:rsidRPr="00A34F87" w14:paraId="2C1376E4" w14:textId="77777777" w:rsidTr="007A3070">
        <w:trPr>
          <w:tblHeader/>
        </w:trPr>
        <w:tc>
          <w:tcPr>
            <w:tcW w:w="116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53C6ACD"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Code</w:t>
            </w:r>
          </w:p>
        </w:tc>
        <w:tc>
          <w:tcPr>
            <w:tcW w:w="27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9DA2FAA" w14:textId="6E3996B9" w:rsidR="008D7014" w:rsidRPr="00A34F87" w:rsidRDefault="00A34F87" w:rsidP="00A34F87">
            <w:pPr>
              <w:pStyle w:val="Normal3"/>
              <w:jc w:val="center"/>
              <w:rPr>
                <w:rFonts w:asciiTheme="minorHAnsi" w:eastAsia="Verdana" w:hAnsiTheme="minorHAnsi" w:cstheme="minorHAnsi"/>
                <w:color w:val="000000"/>
                <w:sz w:val="18"/>
                <w:szCs w:val="18"/>
              </w:rPr>
            </w:pPr>
            <w:r>
              <w:rPr>
                <w:rFonts w:asciiTheme="minorHAnsi" w:eastAsia="Verdana" w:hAnsiTheme="minorHAnsi" w:cstheme="minorHAnsi"/>
                <w:color w:val="000000"/>
                <w:sz w:val="18"/>
                <w:szCs w:val="18"/>
              </w:rPr>
              <w:t>Performance Indicator</w:t>
            </w: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2634388" w14:textId="7FC89CC8" w:rsidR="008D7014" w:rsidRPr="00A34F87" w:rsidRDefault="00E03859"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2023</w:t>
            </w:r>
            <w:r w:rsidR="008D7014" w:rsidRPr="00A34F87">
              <w:rPr>
                <w:rFonts w:asciiTheme="minorHAnsi" w:eastAsia="Verdana" w:hAnsiTheme="minorHAnsi" w:cstheme="minorHAnsi"/>
                <w:color w:val="000000"/>
                <w:sz w:val="18"/>
                <w:szCs w:val="18"/>
              </w:rPr>
              <w:t>/2</w:t>
            </w:r>
            <w:r w:rsidRPr="00A34F87">
              <w:rPr>
                <w:rFonts w:asciiTheme="minorHAnsi" w:eastAsia="Verdana" w:hAnsiTheme="minorHAnsi" w:cstheme="minorHAnsi"/>
                <w:color w:val="000000"/>
                <w:sz w:val="18"/>
                <w:szCs w:val="18"/>
              </w:rPr>
              <w:t>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52289C8" w14:textId="28A9CAC4"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w:t>
            </w:r>
            <w:r w:rsidR="00E03859" w:rsidRPr="00A34F87">
              <w:rPr>
                <w:rFonts w:asciiTheme="minorHAnsi" w:eastAsia="Verdana" w:hAnsiTheme="minorHAnsi" w:cstheme="minorHAnsi"/>
                <w:color w:val="000000"/>
                <w:sz w:val="18"/>
                <w:szCs w:val="18"/>
              </w:rPr>
              <w:t>4 2022/23</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90C7B2C" w14:textId="1D0C92B0"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Q1 202</w:t>
            </w:r>
            <w:r w:rsidR="00E03859" w:rsidRPr="00A34F87">
              <w:rPr>
                <w:rFonts w:asciiTheme="minorHAnsi" w:eastAsia="Verdana" w:hAnsiTheme="minorHAnsi" w:cstheme="minorHAnsi"/>
                <w:color w:val="000000"/>
                <w:sz w:val="18"/>
                <w:szCs w:val="18"/>
              </w:rPr>
              <w:t>3</w:t>
            </w:r>
            <w:r w:rsidRPr="00A34F87">
              <w:rPr>
                <w:rFonts w:asciiTheme="minorHAnsi" w:eastAsia="Verdana" w:hAnsiTheme="minorHAnsi" w:cstheme="minorHAnsi"/>
                <w:color w:val="000000"/>
                <w:sz w:val="18"/>
                <w:szCs w:val="18"/>
              </w:rPr>
              <w:t>/2</w:t>
            </w:r>
            <w:r w:rsidR="00E03859" w:rsidRPr="00A34F87">
              <w:rPr>
                <w:rFonts w:asciiTheme="minorHAnsi" w:eastAsia="Verdana" w:hAnsiTheme="minorHAnsi" w:cstheme="minorHAnsi"/>
                <w:color w:val="000000"/>
                <w:sz w:val="18"/>
                <w:szCs w:val="18"/>
              </w:rPr>
              <w:t>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EDE25B2" w14:textId="0F6FE876"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Q2 202</w:t>
            </w:r>
            <w:r w:rsidR="00E03859" w:rsidRPr="00A34F87">
              <w:rPr>
                <w:rFonts w:asciiTheme="minorHAnsi" w:eastAsia="Verdana" w:hAnsiTheme="minorHAnsi" w:cstheme="minorHAnsi"/>
                <w:color w:val="000000"/>
                <w:sz w:val="18"/>
                <w:szCs w:val="18"/>
              </w:rPr>
              <w:t>3</w:t>
            </w:r>
            <w:r w:rsidRPr="00A34F87">
              <w:rPr>
                <w:rFonts w:asciiTheme="minorHAnsi" w:eastAsia="Verdana" w:hAnsiTheme="minorHAnsi" w:cstheme="minorHAnsi"/>
                <w:color w:val="000000"/>
                <w:sz w:val="18"/>
                <w:szCs w:val="18"/>
              </w:rPr>
              <w:t>/2</w:t>
            </w:r>
            <w:r w:rsidR="00E03859" w:rsidRPr="00A34F87">
              <w:rPr>
                <w:rFonts w:asciiTheme="minorHAnsi" w:eastAsia="Verdana" w:hAnsiTheme="minorHAnsi" w:cstheme="minorHAnsi"/>
                <w:color w:val="000000"/>
                <w:sz w:val="18"/>
                <w:szCs w:val="18"/>
              </w:rPr>
              <w:t>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B58E7EC" w14:textId="04ADD031"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Q3 202</w:t>
            </w:r>
            <w:r w:rsidR="00E03859" w:rsidRPr="00A34F87">
              <w:rPr>
                <w:rFonts w:asciiTheme="minorHAnsi" w:eastAsia="Verdana" w:hAnsiTheme="minorHAnsi" w:cstheme="minorHAnsi"/>
                <w:color w:val="000000"/>
                <w:sz w:val="18"/>
                <w:szCs w:val="18"/>
              </w:rPr>
              <w:t>3</w:t>
            </w:r>
            <w:r w:rsidRPr="00A34F87">
              <w:rPr>
                <w:rFonts w:asciiTheme="minorHAnsi" w:eastAsia="Verdana" w:hAnsiTheme="minorHAnsi" w:cstheme="minorHAnsi"/>
                <w:color w:val="000000"/>
                <w:sz w:val="18"/>
                <w:szCs w:val="18"/>
              </w:rPr>
              <w:t>/2</w:t>
            </w:r>
            <w:r w:rsidR="00E03859" w:rsidRPr="00A34F87">
              <w:rPr>
                <w:rFonts w:asciiTheme="minorHAnsi" w:eastAsia="Verdana" w:hAnsiTheme="minorHAnsi" w:cstheme="minorHAnsi"/>
                <w:color w:val="000000"/>
                <w:sz w:val="18"/>
                <w:szCs w:val="18"/>
              </w:rPr>
              <w:t>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CC5FC6F" w14:textId="2AAA1918"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w:t>
            </w:r>
            <w:r w:rsidR="00E03859" w:rsidRPr="00A34F87">
              <w:rPr>
                <w:rFonts w:asciiTheme="minorHAnsi" w:eastAsia="Verdana" w:hAnsiTheme="minorHAnsi" w:cstheme="minorHAnsi"/>
                <w:color w:val="000000"/>
                <w:sz w:val="18"/>
                <w:szCs w:val="18"/>
              </w:rPr>
              <w:t>3</w:t>
            </w:r>
            <w:r w:rsidRPr="00A34F87">
              <w:rPr>
                <w:rFonts w:asciiTheme="minorHAnsi" w:eastAsia="Verdana" w:hAnsiTheme="minorHAnsi" w:cstheme="minorHAnsi"/>
                <w:color w:val="000000"/>
                <w:sz w:val="18"/>
                <w:szCs w:val="18"/>
              </w:rPr>
              <w:t>/2</w:t>
            </w:r>
            <w:r w:rsidR="00E03859" w:rsidRPr="00A34F87">
              <w:rPr>
                <w:rFonts w:asciiTheme="minorHAnsi" w:eastAsia="Verdana" w:hAnsiTheme="minorHAnsi" w:cstheme="minorHAnsi"/>
                <w:color w:val="000000"/>
                <w:sz w:val="18"/>
                <w:szCs w:val="18"/>
              </w:rPr>
              <w:t>4</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27214E7" w14:textId="15014789"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w:t>
            </w:r>
            <w:r w:rsidR="00E03859" w:rsidRPr="00A34F87">
              <w:rPr>
                <w:rFonts w:asciiTheme="minorHAnsi" w:eastAsia="Verdana" w:hAnsiTheme="minorHAnsi" w:cstheme="minorHAnsi"/>
                <w:color w:val="000000"/>
                <w:sz w:val="18"/>
                <w:szCs w:val="18"/>
              </w:rPr>
              <w:t>3</w:t>
            </w:r>
            <w:r w:rsidRPr="00A34F87">
              <w:rPr>
                <w:rFonts w:asciiTheme="minorHAnsi" w:eastAsia="Verdana" w:hAnsiTheme="minorHAnsi" w:cstheme="minorHAnsi"/>
                <w:color w:val="000000"/>
                <w:sz w:val="18"/>
                <w:szCs w:val="18"/>
              </w:rPr>
              <w:t>/2</w:t>
            </w:r>
            <w:r w:rsidR="00E03859" w:rsidRPr="00A34F87">
              <w:rPr>
                <w:rFonts w:asciiTheme="minorHAnsi" w:eastAsia="Verdana" w:hAnsiTheme="minorHAnsi" w:cstheme="minorHAnsi"/>
                <w:color w:val="000000"/>
                <w:sz w:val="18"/>
                <w:szCs w:val="18"/>
              </w:rPr>
              <w:t>4</w:t>
            </w:r>
          </w:p>
        </w:tc>
        <w:tc>
          <w:tcPr>
            <w:tcW w:w="176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D98AEF2" w14:textId="67FE7ED9"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2</w:t>
            </w:r>
            <w:r w:rsidR="00E03859" w:rsidRPr="00A34F87">
              <w:rPr>
                <w:rFonts w:asciiTheme="minorHAnsi" w:eastAsia="Verdana" w:hAnsiTheme="minorHAnsi" w:cstheme="minorHAnsi"/>
                <w:color w:val="000000"/>
                <w:sz w:val="18"/>
                <w:szCs w:val="18"/>
              </w:rPr>
              <w:t>023</w:t>
            </w:r>
            <w:r w:rsidRPr="00A34F87">
              <w:rPr>
                <w:rFonts w:asciiTheme="minorHAnsi" w:eastAsia="Verdana" w:hAnsiTheme="minorHAnsi" w:cstheme="minorHAnsi"/>
                <w:color w:val="000000"/>
                <w:sz w:val="18"/>
                <w:szCs w:val="18"/>
              </w:rPr>
              <w:t>/2</w:t>
            </w:r>
            <w:r w:rsidR="00E03859" w:rsidRPr="00A34F87">
              <w:rPr>
                <w:rFonts w:asciiTheme="minorHAnsi" w:eastAsia="Verdana" w:hAnsiTheme="minorHAnsi" w:cstheme="minorHAnsi"/>
                <w:color w:val="000000"/>
                <w:sz w:val="18"/>
                <w:szCs w:val="18"/>
              </w:rPr>
              <w:t>4</w:t>
            </w:r>
          </w:p>
        </w:tc>
        <w:tc>
          <w:tcPr>
            <w:tcW w:w="361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57C4944"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Latest Note</w:t>
            </w:r>
          </w:p>
        </w:tc>
      </w:tr>
      <w:tr w:rsidR="008D7014" w:rsidRPr="00A34F87" w14:paraId="4A8D4AD9" w14:textId="77777777" w:rsidTr="007A3070">
        <w:trPr>
          <w:tblHeader/>
        </w:trPr>
        <w:tc>
          <w:tcPr>
            <w:tcW w:w="116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1C4E3B8" w14:textId="77777777" w:rsidR="008D7014" w:rsidRPr="00A34F87" w:rsidRDefault="008D7014" w:rsidP="00E03859">
            <w:pPr>
              <w:pStyle w:val="Normal3"/>
              <w:rPr>
                <w:rFonts w:asciiTheme="minorHAnsi" w:eastAsia="Verdana" w:hAnsiTheme="minorHAnsi" w:cstheme="minorHAnsi"/>
                <w:color w:val="000000"/>
                <w:sz w:val="18"/>
                <w:szCs w:val="18"/>
              </w:rPr>
            </w:pPr>
          </w:p>
        </w:tc>
        <w:tc>
          <w:tcPr>
            <w:tcW w:w="27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960C9FB" w14:textId="77777777" w:rsidR="008D7014" w:rsidRPr="00A34F87" w:rsidRDefault="008D7014" w:rsidP="00E03859">
            <w:pPr>
              <w:pStyle w:val="Normal3"/>
              <w:rPr>
                <w:rFonts w:asciiTheme="minorHAnsi" w:eastAsia="Verdana" w:hAnsiTheme="minorHAnsi" w:cstheme="minorHAnsi"/>
                <w:color w:val="000000"/>
                <w:sz w:val="18"/>
                <w:szCs w:val="18"/>
              </w:rPr>
            </w:pP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1318E9C"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Status</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538BAC8"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C6268C4"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65A0670"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6B5CB5C"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74745A4"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Value</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447676A"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Target</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257283F"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Value</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4AFD173" w14:textId="77777777" w:rsidR="008D7014" w:rsidRPr="00A34F87" w:rsidRDefault="008D7014" w:rsidP="00A34F87">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Target</w:t>
            </w:r>
          </w:p>
        </w:tc>
        <w:tc>
          <w:tcPr>
            <w:tcW w:w="361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8031D72" w14:textId="77777777" w:rsidR="008D7014" w:rsidRPr="00A34F87" w:rsidRDefault="008D7014" w:rsidP="00E03859">
            <w:pPr>
              <w:pStyle w:val="Normal3"/>
              <w:rPr>
                <w:rFonts w:asciiTheme="minorHAnsi" w:eastAsia="Verdana" w:hAnsiTheme="minorHAnsi" w:cstheme="minorHAnsi"/>
                <w:color w:val="000000"/>
                <w:sz w:val="18"/>
                <w:szCs w:val="18"/>
              </w:rPr>
            </w:pPr>
          </w:p>
        </w:tc>
      </w:tr>
      <w:tr w:rsidR="008D7014" w:rsidRPr="00A34F87" w14:paraId="11A0A4EA" w14:textId="77777777" w:rsidTr="007A3070">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7D35A9" w14:textId="77777777" w:rsidR="008D7014" w:rsidRPr="00A34F87" w:rsidRDefault="008D7014" w:rsidP="00E03859">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HSCP-01-BIP-3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804B2B" w14:textId="04E1BEEA" w:rsidR="008D7014" w:rsidRPr="00A34F87" w:rsidRDefault="008D7014"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xml:space="preserve">% of </w:t>
            </w:r>
            <w:proofErr w:type="gramStart"/>
            <w:r w:rsidRPr="00A34F87">
              <w:rPr>
                <w:rFonts w:asciiTheme="minorHAnsi" w:eastAsia="Verdana" w:hAnsiTheme="minorHAnsi" w:cstheme="minorHAnsi"/>
                <w:color w:val="000000"/>
                <w:sz w:val="18"/>
                <w:szCs w:val="18"/>
              </w:rPr>
              <w:t>child care</w:t>
            </w:r>
            <w:proofErr w:type="gramEnd"/>
            <w:r w:rsidRPr="00A34F87">
              <w:rPr>
                <w:rFonts w:asciiTheme="minorHAnsi" w:eastAsia="Verdana" w:hAnsiTheme="minorHAnsi" w:cstheme="minorHAnsi"/>
                <w:color w:val="000000"/>
                <w:sz w:val="18"/>
                <w:szCs w:val="18"/>
              </w:rPr>
              <w:t xml:space="preserve"> Integrated Comprehensive Assessments (ICA) for Scottish Children’s Reporter Administration (SCRA) completed wit</w:t>
            </w:r>
            <w:r w:rsidR="00A44285" w:rsidRPr="00A34F87">
              <w:rPr>
                <w:rFonts w:asciiTheme="minorHAnsi" w:eastAsia="Verdana" w:hAnsiTheme="minorHAnsi" w:cstheme="minorHAnsi"/>
                <w:color w:val="000000"/>
                <w:sz w:val="18"/>
                <w:szCs w:val="18"/>
              </w:rPr>
              <w:t>hin target timescales (20 days)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D081FF" w14:textId="46F35168" w:rsidR="008D7014" w:rsidRPr="00A34F87" w:rsidRDefault="00667AC4" w:rsidP="00DA383C">
            <w:pPr>
              <w:pStyle w:val="Normal3"/>
              <w:jc w:val="center"/>
              <w:rPr>
                <w:rFonts w:ascii="Verdana" w:eastAsia="Verdana" w:hAnsi="Verdana" w:cs="Verdana"/>
                <w:color w:val="000000"/>
                <w:sz w:val="18"/>
                <w:szCs w:val="18"/>
                <w:highlight w:val="yellow"/>
              </w:rPr>
            </w:pPr>
            <w:r w:rsidRPr="00A34F87">
              <w:rPr>
                <w:rFonts w:ascii="Verdana" w:eastAsia="Verdana" w:hAnsi="Verdana" w:cs="Verdana"/>
                <w:noProof/>
                <w:color w:val="000000"/>
                <w:sz w:val="18"/>
                <w:szCs w:val="18"/>
              </w:rPr>
              <w:drawing>
                <wp:inline distT="0" distB="0" distL="0" distR="0" wp14:anchorId="310A430D" wp14:editId="632AD7E6">
                  <wp:extent cx="196850" cy="196850"/>
                  <wp:effectExtent l="0" t="0" r="0" b="0"/>
                  <wp:docPr id="2" name="Picture 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17D126" w14:textId="5C0705AF" w:rsidR="008D7014" w:rsidRPr="00A34F87" w:rsidRDefault="00E03859"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BFA3E1" w14:textId="74BE355A" w:rsidR="008D7014" w:rsidRPr="00A34F87" w:rsidRDefault="00E03859"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FEB8FE" w14:textId="025EA183" w:rsidR="008D7014" w:rsidRPr="00A34F87" w:rsidRDefault="00E03859"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0BC256" w14:textId="13D3B512" w:rsidR="008D7014"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2B43D2" w14:textId="1E4C267E" w:rsidR="008D7014" w:rsidRPr="00A34F87" w:rsidRDefault="008E5CB6"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86%</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D59C65" w14:textId="21057D3D" w:rsidR="008D7014"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75%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DD7EA5" w14:textId="04E69900" w:rsidR="008D7014" w:rsidRPr="00A34F87" w:rsidRDefault="008E5CB6"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92%</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506360" w14:textId="6435E154" w:rsidR="008D7014" w:rsidRPr="00A34F87" w:rsidRDefault="00667AC4"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75%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010EC7" w14:textId="2EC21C2F" w:rsidR="008D7014" w:rsidRPr="00A34F87" w:rsidRDefault="008D7014"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This is a natio</w:t>
            </w:r>
            <w:r w:rsidR="00A44285" w:rsidRPr="00A34F87">
              <w:rPr>
                <w:rFonts w:asciiTheme="minorHAnsi" w:eastAsia="Verdana" w:hAnsiTheme="minorHAnsi" w:cstheme="minorHAnsi"/>
                <w:color w:val="000000"/>
                <w:sz w:val="18"/>
                <w:szCs w:val="18"/>
              </w:rPr>
              <w:t xml:space="preserve">nal target that is reported to </w:t>
            </w:r>
            <w:r w:rsidRPr="00A34F87">
              <w:rPr>
                <w:rFonts w:asciiTheme="minorHAnsi" w:eastAsia="Verdana" w:hAnsiTheme="minorHAnsi" w:cstheme="minorHAnsi"/>
                <w:color w:val="000000"/>
                <w:sz w:val="18"/>
                <w:szCs w:val="18"/>
              </w:rPr>
              <w:t xml:space="preserve">SCRA and </w:t>
            </w:r>
            <w:r w:rsidR="00A44285" w:rsidRPr="00A34F87">
              <w:rPr>
                <w:rFonts w:asciiTheme="minorHAnsi" w:eastAsia="Verdana" w:hAnsiTheme="minorHAnsi" w:cstheme="minorHAnsi"/>
                <w:color w:val="000000"/>
                <w:sz w:val="18"/>
                <w:szCs w:val="18"/>
              </w:rPr>
              <w:t xml:space="preserve">the </w:t>
            </w:r>
            <w:r w:rsidRPr="00A34F87">
              <w:rPr>
                <w:rFonts w:asciiTheme="minorHAnsi" w:eastAsia="Verdana" w:hAnsiTheme="minorHAnsi" w:cstheme="minorHAnsi"/>
                <w:color w:val="000000"/>
                <w:sz w:val="18"/>
                <w:szCs w:val="18"/>
              </w:rPr>
              <w:t>Scottish Government in accordance with time</w:t>
            </w:r>
            <w:r w:rsidR="00A44285" w:rsidRPr="00A34F87">
              <w:rPr>
                <w:rFonts w:asciiTheme="minorHAnsi" w:eastAsia="Verdana" w:hAnsiTheme="minorHAnsi" w:cstheme="minorHAnsi"/>
                <w:color w:val="000000"/>
                <w:sz w:val="18"/>
                <w:szCs w:val="18"/>
              </w:rPr>
              <w:t xml:space="preserve"> intervals (a</w:t>
            </w:r>
            <w:r w:rsidRPr="00A34F87">
              <w:rPr>
                <w:rFonts w:asciiTheme="minorHAnsi" w:eastAsia="Verdana" w:hAnsiTheme="minorHAnsi" w:cstheme="minorHAnsi"/>
                <w:color w:val="000000"/>
                <w:sz w:val="18"/>
                <w:szCs w:val="18"/>
              </w:rPr>
              <w:t>im to maximise</w:t>
            </w:r>
            <w:r w:rsidR="00A44285" w:rsidRPr="00A34F87">
              <w:rPr>
                <w:rFonts w:asciiTheme="minorHAnsi" w:eastAsia="Verdana" w:hAnsiTheme="minorHAnsi" w:cstheme="minorHAnsi"/>
                <w:color w:val="000000"/>
                <w:sz w:val="18"/>
                <w:szCs w:val="18"/>
              </w:rPr>
              <w:t>).</w:t>
            </w:r>
          </w:p>
        </w:tc>
      </w:tr>
      <w:tr w:rsidR="008D7014" w:rsidRPr="00A34F87" w14:paraId="25FC214B" w14:textId="77777777" w:rsidTr="007A3070">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E35676" w14:textId="77777777" w:rsidR="008D7014" w:rsidRPr="00A34F87" w:rsidRDefault="008D7014" w:rsidP="00E03859">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HSCP-02-BIP-3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78C235" w14:textId="77777777" w:rsidR="008D7014" w:rsidRPr="00A34F87" w:rsidRDefault="008D7014" w:rsidP="00E03859">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first Child Protection review case conferences taking place within 3 months of registration</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BF672F" w14:textId="42A84E7B" w:rsidR="008D7014" w:rsidRPr="00A34F87" w:rsidRDefault="00C27655" w:rsidP="00DA383C">
            <w:pPr>
              <w:pStyle w:val="Normal3"/>
              <w:jc w:val="center"/>
              <w:rPr>
                <w:rFonts w:ascii="Verdana" w:eastAsia="Verdana" w:hAnsi="Verdana" w:cs="Verdana"/>
                <w:color w:val="000000"/>
                <w:sz w:val="18"/>
                <w:szCs w:val="18"/>
              </w:rPr>
            </w:pPr>
            <w:r w:rsidRPr="00A34F87">
              <w:rPr>
                <w:rFonts w:ascii="Verdana" w:eastAsia="Verdana" w:hAnsi="Verdana" w:cs="Verdana"/>
                <w:noProof/>
                <w:color w:val="000000"/>
                <w:sz w:val="18"/>
                <w:szCs w:val="18"/>
              </w:rPr>
              <w:drawing>
                <wp:inline distT="0" distB="0" distL="0" distR="0" wp14:anchorId="4DD79468" wp14:editId="35F8A9A7">
                  <wp:extent cx="196850" cy="196850"/>
                  <wp:effectExtent l="0" t="0" r="0" b="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E6608D" w14:textId="72BDE386" w:rsidR="008D7014"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12B8F9" w14:textId="0204A3DC" w:rsidR="008D7014"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4EE153" w14:textId="070ECF38" w:rsidR="008D7014"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272830" w14:textId="5E3055D6" w:rsidR="008D7014"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3D76CE" w14:textId="790EA55E" w:rsidR="008D7014" w:rsidRPr="00A34F87" w:rsidRDefault="00CB77F7"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038D9C" w14:textId="338B3FF8" w:rsidR="008D7014"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5C6C2A" w14:textId="6FDF2F54" w:rsidR="008D7014" w:rsidRPr="00A34F87" w:rsidRDefault="00CB77F7"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AE86F1" w14:textId="21DCBDB5" w:rsidR="008D7014" w:rsidRPr="00A34F87" w:rsidRDefault="00667AC4"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C7B6C71" w14:textId="237A6476" w:rsidR="008D7014" w:rsidRPr="00A34F87" w:rsidRDefault="008D7014"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Local standard and timescales set by East Dunbartonshire Child Protectio</w:t>
            </w:r>
            <w:r w:rsidR="00A44285" w:rsidRPr="00A34F87">
              <w:rPr>
                <w:rFonts w:asciiTheme="minorHAnsi" w:eastAsia="Verdana" w:hAnsiTheme="minorHAnsi" w:cstheme="minorHAnsi"/>
                <w:color w:val="000000"/>
                <w:sz w:val="18"/>
                <w:szCs w:val="18"/>
              </w:rPr>
              <w:t>n Committee (a</w:t>
            </w:r>
            <w:r w:rsidRPr="00A34F87">
              <w:rPr>
                <w:rFonts w:asciiTheme="minorHAnsi" w:eastAsia="Verdana" w:hAnsiTheme="minorHAnsi" w:cstheme="minorHAnsi"/>
                <w:color w:val="000000"/>
                <w:sz w:val="18"/>
                <w:szCs w:val="18"/>
              </w:rPr>
              <w:t>im to maximise</w:t>
            </w:r>
            <w:r w:rsidR="00A44285" w:rsidRPr="00A34F87">
              <w:rPr>
                <w:rFonts w:asciiTheme="minorHAnsi" w:eastAsia="Verdana" w:hAnsiTheme="minorHAnsi" w:cstheme="minorHAnsi"/>
                <w:color w:val="000000"/>
                <w:sz w:val="18"/>
                <w:szCs w:val="18"/>
              </w:rPr>
              <w:t>).</w:t>
            </w:r>
          </w:p>
        </w:tc>
      </w:tr>
      <w:tr w:rsidR="002A3983" w:rsidRPr="00A34F87" w14:paraId="5987EED6" w14:textId="77777777" w:rsidTr="007A3070">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95F690"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HSCP-04-BIP-3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20D49F"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first Looked After &amp; Accommodated reviews taking place within 4 weeks of the child being accommodated</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89973A" w14:textId="7E4672FF" w:rsidR="002A3983" w:rsidRPr="00A34F87" w:rsidRDefault="002A3983" w:rsidP="00DA383C">
            <w:pPr>
              <w:pStyle w:val="Normal3"/>
              <w:jc w:val="center"/>
              <w:rPr>
                <w:rFonts w:ascii="Verdana" w:eastAsia="Verdana" w:hAnsi="Verdana" w:cs="Verdana"/>
                <w:color w:val="000000"/>
                <w:sz w:val="18"/>
                <w:szCs w:val="18"/>
              </w:rPr>
            </w:pPr>
            <w:r w:rsidRPr="00A34F87">
              <w:rPr>
                <w:noProof/>
                <w:sz w:val="18"/>
                <w:szCs w:val="18"/>
              </w:rPr>
              <w:drawing>
                <wp:inline distT="0" distB="0" distL="0" distR="0" wp14:anchorId="4C63A640" wp14:editId="6D415428">
                  <wp:extent cx="152400" cy="152400"/>
                  <wp:effectExtent l="0" t="0" r="0" b="0"/>
                  <wp:docPr id="4" name="Picture 4"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7B6024" w14:textId="4363B00C"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241745" w14:textId="6265A46F"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9DBC3C" w14:textId="7ECAB924"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4B2189" w14:textId="67F52B63"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75%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527982" w14:textId="43A01F24" w:rsidR="002A3983" w:rsidRPr="00A34F87" w:rsidRDefault="00826E9A"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0C49EA" w14:textId="49407AAB"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7C801B" w14:textId="1909EA3E" w:rsidR="002A3983" w:rsidRPr="00A34F87" w:rsidRDefault="00826E9A"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81%</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4B6D70" w14:textId="4A3A0164"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B25587" w14:textId="09AA2067" w:rsidR="002A3983" w:rsidRPr="00A34F87" w:rsidRDefault="002A3983"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National performance indicator reported to</w:t>
            </w:r>
            <w:r w:rsidR="00A44285" w:rsidRPr="00A34F87">
              <w:rPr>
                <w:rFonts w:asciiTheme="minorHAnsi" w:eastAsia="Verdana" w:hAnsiTheme="minorHAnsi" w:cstheme="minorHAnsi"/>
                <w:color w:val="000000"/>
                <w:sz w:val="18"/>
                <w:szCs w:val="18"/>
              </w:rPr>
              <w:t xml:space="preserve"> the</w:t>
            </w:r>
            <w:r w:rsidRPr="00A34F87">
              <w:rPr>
                <w:rFonts w:asciiTheme="minorHAnsi" w:eastAsia="Verdana" w:hAnsiTheme="minorHAnsi" w:cstheme="minorHAnsi"/>
                <w:color w:val="000000"/>
                <w:sz w:val="18"/>
                <w:szCs w:val="18"/>
              </w:rPr>
              <w:t xml:space="preserve"> Scottish Government and monitored </w:t>
            </w:r>
            <w:r w:rsidR="00A44285" w:rsidRPr="00A34F87">
              <w:rPr>
                <w:rFonts w:asciiTheme="minorHAnsi" w:eastAsia="Verdana" w:hAnsiTheme="minorHAnsi" w:cstheme="minorHAnsi"/>
                <w:color w:val="000000"/>
                <w:sz w:val="18"/>
                <w:szCs w:val="18"/>
              </w:rPr>
              <w:t>by Corporate Parenting Bodies (a</w:t>
            </w:r>
            <w:r w:rsidRPr="00A34F87">
              <w:rPr>
                <w:rFonts w:asciiTheme="minorHAnsi" w:eastAsia="Verdana" w:hAnsiTheme="minorHAnsi" w:cstheme="minorHAnsi"/>
                <w:color w:val="000000"/>
                <w:sz w:val="18"/>
                <w:szCs w:val="18"/>
              </w:rPr>
              <w:t>im to maximise</w:t>
            </w:r>
            <w:r w:rsidR="00A44285" w:rsidRPr="00A34F87">
              <w:rPr>
                <w:rFonts w:asciiTheme="minorHAnsi" w:eastAsia="Verdana" w:hAnsiTheme="minorHAnsi" w:cstheme="minorHAnsi"/>
                <w:color w:val="000000"/>
                <w:sz w:val="18"/>
                <w:szCs w:val="18"/>
              </w:rPr>
              <w:t>).</w:t>
            </w:r>
          </w:p>
        </w:tc>
      </w:tr>
      <w:tr w:rsidR="002A3983" w:rsidRPr="00A34F87" w14:paraId="3D1A8F84" w14:textId="77777777" w:rsidTr="007A3070">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E27CEE"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HSCP-05-BIP-6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DF9398"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Adult Protection cases where the required timescales have been met</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2E25F4" w14:textId="40D426B4" w:rsidR="002A3983" w:rsidRPr="003A1CEE" w:rsidRDefault="00802A90" w:rsidP="00DA383C">
            <w:pPr>
              <w:pStyle w:val="Normal3"/>
              <w:jc w:val="center"/>
              <w:rPr>
                <w:rFonts w:ascii="Verdana" w:eastAsia="Verdana" w:hAnsi="Verdana" w:cs="Verdana"/>
                <w:b/>
                <w:color w:val="000000"/>
                <w:sz w:val="18"/>
                <w:szCs w:val="18"/>
              </w:rPr>
            </w:pPr>
            <w:r>
              <w:rPr>
                <w:noProof/>
              </w:rPr>
              <w:drawing>
                <wp:inline distT="0" distB="0" distL="0" distR="0" wp14:anchorId="25DDA188" wp14:editId="54E864DC">
                  <wp:extent cx="213783" cy="213783"/>
                  <wp:effectExtent l="0" t="0" r="0" b="0"/>
                  <wp:docPr id="11" name="Picture 1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316" cy="220316"/>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72E585" w14:textId="60F4B8F7"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92.4%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DBFE08" w14:textId="7A408EB8"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92.3%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AD1CCD" w14:textId="2FC68210" w:rsidR="002A3983" w:rsidRPr="00A34F87" w:rsidRDefault="00EC046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36982D" w14:textId="3E9E32D8" w:rsidR="002A3983" w:rsidRPr="00A34F87" w:rsidRDefault="00EC046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94.9%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78B68F" w14:textId="51856ED7" w:rsidR="002A3983" w:rsidRPr="00802A90" w:rsidRDefault="00802A90" w:rsidP="00DA383C">
            <w:pPr>
              <w:pStyle w:val="Normal3"/>
              <w:jc w:val="center"/>
              <w:rPr>
                <w:rFonts w:asciiTheme="minorHAnsi" w:eastAsia="Verdana" w:hAnsiTheme="minorHAnsi" w:cstheme="minorHAnsi"/>
                <w:color w:val="000000"/>
                <w:sz w:val="18"/>
                <w:szCs w:val="18"/>
              </w:rPr>
            </w:pPr>
            <w:r w:rsidRPr="00802A90">
              <w:rPr>
                <w:rFonts w:asciiTheme="minorHAnsi" w:eastAsia="Verdana" w:hAnsiTheme="minorHAnsi" w:cstheme="minorHAnsi"/>
                <w:color w:val="000000"/>
                <w:sz w:val="18"/>
                <w:szCs w:val="18"/>
              </w:rPr>
              <w:t>80%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007F57" w14:textId="17AA7185"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92%</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21FBF4" w14:textId="32C565E3" w:rsidR="002A3983" w:rsidRPr="00802A90" w:rsidRDefault="00802A90" w:rsidP="00DA383C">
            <w:pPr>
              <w:pStyle w:val="Normal3"/>
              <w:jc w:val="center"/>
              <w:rPr>
                <w:rFonts w:asciiTheme="minorHAnsi" w:eastAsia="Verdana" w:hAnsiTheme="minorHAnsi" w:cstheme="minorHAnsi"/>
                <w:color w:val="000000"/>
                <w:sz w:val="18"/>
                <w:szCs w:val="18"/>
              </w:rPr>
            </w:pPr>
            <w:r w:rsidRPr="00802A90">
              <w:rPr>
                <w:rFonts w:asciiTheme="minorHAnsi" w:eastAsia="Verdana" w:hAnsiTheme="minorHAnsi" w:cstheme="minorHAnsi"/>
                <w:color w:val="000000"/>
                <w:sz w:val="18"/>
                <w:szCs w:val="18"/>
              </w:rPr>
              <w:t>90.3%</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CBA730" w14:textId="15457852"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92%</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D9DDB1" w14:textId="114E9137" w:rsidR="002A3983" w:rsidRPr="00A34F87" w:rsidRDefault="002A3983" w:rsidP="00A44285">
            <w:pPr>
              <w:pStyle w:val="Normal3"/>
              <w:rPr>
                <w:rFonts w:asciiTheme="minorHAnsi" w:eastAsia="Verdana" w:hAnsiTheme="minorHAnsi" w:cstheme="minorHAnsi"/>
                <w:b/>
                <w:color w:val="000000"/>
                <w:sz w:val="18"/>
                <w:szCs w:val="18"/>
              </w:rPr>
            </w:pPr>
            <w:r w:rsidRPr="00A34F87">
              <w:rPr>
                <w:rFonts w:asciiTheme="minorHAnsi" w:eastAsia="Verdana" w:hAnsiTheme="minorHAnsi" w:cstheme="minorHAnsi"/>
                <w:color w:val="000000"/>
                <w:sz w:val="18"/>
                <w:szCs w:val="18"/>
              </w:rPr>
              <w:t>This indicator measures the speed with which sequential ASP actions are taken against timescales laid out i</w:t>
            </w:r>
            <w:r w:rsidR="00A44285" w:rsidRPr="00A34F87">
              <w:rPr>
                <w:rFonts w:asciiTheme="minorHAnsi" w:eastAsia="Verdana" w:hAnsiTheme="minorHAnsi" w:cstheme="minorHAnsi"/>
                <w:color w:val="000000"/>
                <w:sz w:val="18"/>
                <w:szCs w:val="18"/>
              </w:rPr>
              <w:t>n local social work procedures (a</w:t>
            </w:r>
            <w:r w:rsidRPr="00A34F87">
              <w:rPr>
                <w:rFonts w:asciiTheme="minorHAnsi" w:eastAsia="Verdana" w:hAnsiTheme="minorHAnsi" w:cstheme="minorHAnsi"/>
                <w:color w:val="000000"/>
                <w:sz w:val="18"/>
                <w:szCs w:val="18"/>
              </w:rPr>
              <w:t>im to maximise</w:t>
            </w:r>
            <w:r w:rsidR="00A44285" w:rsidRPr="00A34F87">
              <w:rPr>
                <w:rFonts w:asciiTheme="minorHAnsi" w:eastAsia="Verdana" w:hAnsiTheme="minorHAnsi" w:cstheme="minorHAnsi"/>
                <w:color w:val="000000"/>
                <w:sz w:val="18"/>
                <w:szCs w:val="18"/>
              </w:rPr>
              <w:t>).</w:t>
            </w:r>
          </w:p>
        </w:tc>
      </w:tr>
    </w:tbl>
    <w:p w14:paraId="54DAA0A9" w14:textId="5423ECAC" w:rsidR="00936E1E" w:rsidRDefault="00936E1E"/>
    <w:p w14:paraId="013B6D30" w14:textId="77777777" w:rsidR="00936E1E" w:rsidRDefault="00936E1E">
      <w:r>
        <w:br w:type="page"/>
      </w:r>
    </w:p>
    <w:tbl>
      <w:tblPr>
        <w:tblpPr w:leftFromText="180" w:rightFromText="180" w:vertAnchor="text" w:tblpY="1"/>
        <w:tblOverlap w:val="neve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2752"/>
        <w:gridCol w:w="789"/>
        <w:gridCol w:w="881"/>
        <w:gridCol w:w="881"/>
        <w:gridCol w:w="881"/>
        <w:gridCol w:w="881"/>
        <w:gridCol w:w="881"/>
        <w:gridCol w:w="866"/>
        <w:gridCol w:w="883"/>
        <w:gridCol w:w="883"/>
        <w:gridCol w:w="3612"/>
      </w:tblGrid>
      <w:tr w:rsidR="00936E1E" w:rsidRPr="00A34F87" w14:paraId="4D60F88E" w14:textId="77777777" w:rsidTr="00936E1E">
        <w:trPr>
          <w:tblHeader/>
        </w:trPr>
        <w:tc>
          <w:tcPr>
            <w:tcW w:w="116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A6666B"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lastRenderedPageBreak/>
              <w:t>Code</w:t>
            </w:r>
          </w:p>
        </w:tc>
        <w:tc>
          <w:tcPr>
            <w:tcW w:w="275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9B411AE" w14:textId="77777777" w:rsidR="00936E1E" w:rsidRPr="00A34F87" w:rsidRDefault="00936E1E" w:rsidP="003A1CEE">
            <w:pPr>
              <w:pStyle w:val="Normal3"/>
              <w:jc w:val="center"/>
              <w:rPr>
                <w:rFonts w:asciiTheme="minorHAnsi" w:eastAsia="Verdana" w:hAnsiTheme="minorHAnsi" w:cstheme="minorHAnsi"/>
                <w:color w:val="000000"/>
                <w:sz w:val="18"/>
                <w:szCs w:val="18"/>
              </w:rPr>
            </w:pPr>
            <w:r>
              <w:rPr>
                <w:rFonts w:asciiTheme="minorHAnsi" w:eastAsia="Verdana" w:hAnsiTheme="minorHAnsi" w:cstheme="minorHAnsi"/>
                <w:color w:val="000000"/>
                <w:sz w:val="18"/>
                <w:szCs w:val="18"/>
              </w:rPr>
              <w:t>Performance Indicator</w:t>
            </w: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C170EF6"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A5C989"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2022/23</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2316244"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Q1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B9387D9"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Q2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5CF4BB3"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Q3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97F0E2"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2023/24</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C010CA8"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2023/24</w:t>
            </w:r>
          </w:p>
        </w:tc>
        <w:tc>
          <w:tcPr>
            <w:tcW w:w="176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F4F5AED"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2023/24</w:t>
            </w:r>
          </w:p>
        </w:tc>
        <w:tc>
          <w:tcPr>
            <w:tcW w:w="361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2602464"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Latest Note</w:t>
            </w:r>
          </w:p>
        </w:tc>
      </w:tr>
      <w:tr w:rsidR="002A3983" w:rsidRPr="00A34F87" w14:paraId="0C3A5E06"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0087FB" w14:textId="5D7398BF"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HSCP-06-BIP-6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6D7789"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customers (65+) meeting the target of 6 weeks from completion of community care assessment to service delivery</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8F83F6" w14:textId="04A83BDA" w:rsidR="002A3983" w:rsidRPr="00A34F87" w:rsidRDefault="00B7657B" w:rsidP="00DA383C">
            <w:pPr>
              <w:pStyle w:val="Normal3"/>
              <w:jc w:val="center"/>
              <w:rPr>
                <w:rFonts w:ascii="Verdana" w:eastAsia="Verdana" w:hAnsi="Verdana" w:cs="Verdana"/>
                <w:color w:val="000000"/>
                <w:sz w:val="18"/>
                <w:szCs w:val="18"/>
                <w:highlight w:val="yellow"/>
              </w:rPr>
            </w:pPr>
            <w:r>
              <w:rPr>
                <w:rFonts w:ascii="Verdana" w:eastAsia="Verdana" w:hAnsi="Verdana" w:cs="Verdana"/>
                <w:color w:val="000000"/>
                <w:sz w:val="18"/>
                <w:szCs w:val="18"/>
              </w:rPr>
              <w:pict w14:anchorId="3FF54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een" style="width:15.65pt;height:15.65pt">
                  <v:imagedata r:id="rId15" o:title=""/>
                </v:shape>
              </w:pic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C628E4" w14:textId="46639CB5"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97.4%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1B9954" w14:textId="1CDD88EA"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98.5%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D617EF" w14:textId="4558FB25"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6125A9" w14:textId="159CD812"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EE855B" w14:textId="5A4F74DE" w:rsidR="002A3983" w:rsidRPr="00A34F87" w:rsidRDefault="001D794F"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96.8%</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7EE068" w14:textId="49E85FE2"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73C26E" w14:textId="725D0FEE" w:rsidR="002A3983" w:rsidRPr="00A34F87" w:rsidRDefault="001D794F"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98.7%</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F6EF33" w14:textId="23DD0291" w:rsidR="002A3983" w:rsidRPr="00A34F87" w:rsidRDefault="002A3983" w:rsidP="00DA383C">
            <w:pPr>
              <w:pStyle w:val="Normal3"/>
              <w:jc w:val="center"/>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95%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4326F5" w14:textId="1FA083F4" w:rsidR="002A3983" w:rsidRPr="00A34F87" w:rsidRDefault="002A3983" w:rsidP="00A44285">
            <w:pPr>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 xml:space="preserve">The HSCP has a duty to undertake community care assessments for those in </w:t>
            </w:r>
            <w:proofErr w:type="gramStart"/>
            <w:r w:rsidRPr="00A34F87">
              <w:rPr>
                <w:rFonts w:asciiTheme="minorHAnsi" w:eastAsia="Verdana" w:hAnsiTheme="minorHAnsi" w:cstheme="minorHAnsi"/>
                <w:color w:val="000000"/>
                <w:sz w:val="18"/>
                <w:szCs w:val="18"/>
              </w:rPr>
              <w:t>need, and</w:t>
            </w:r>
            <w:proofErr w:type="gramEnd"/>
            <w:r w:rsidRPr="00A34F87">
              <w:rPr>
                <w:rFonts w:asciiTheme="minorHAnsi" w:eastAsia="Verdana" w:hAnsiTheme="minorHAnsi" w:cstheme="minorHAnsi"/>
                <w:color w:val="000000"/>
                <w:sz w:val="18"/>
                <w:szCs w:val="18"/>
              </w:rPr>
              <w:t xml:space="preserve"> are responsible for developing packages of care to meet identified need.  The national stan</w:t>
            </w:r>
            <w:r w:rsidR="00A44285" w:rsidRPr="00A34F87">
              <w:rPr>
                <w:rFonts w:asciiTheme="minorHAnsi" w:eastAsia="Verdana" w:hAnsiTheme="minorHAnsi" w:cstheme="minorHAnsi"/>
                <w:color w:val="000000"/>
                <w:sz w:val="18"/>
                <w:szCs w:val="18"/>
              </w:rPr>
              <w:t>dard is to operate within a six-</w:t>
            </w:r>
            <w:r w:rsidRPr="00A34F87">
              <w:rPr>
                <w:rFonts w:asciiTheme="minorHAnsi" w:eastAsia="Verdana" w:hAnsiTheme="minorHAnsi" w:cstheme="minorHAnsi"/>
                <w:color w:val="000000"/>
                <w:sz w:val="18"/>
                <w:szCs w:val="18"/>
              </w:rPr>
              <w:t>week period from assessment to service delivery, which encourages efficiency and mini</w:t>
            </w:r>
            <w:r w:rsidR="00A44285" w:rsidRPr="00A34F87">
              <w:rPr>
                <w:rFonts w:asciiTheme="minorHAnsi" w:eastAsia="Verdana" w:hAnsiTheme="minorHAnsi" w:cstheme="minorHAnsi"/>
                <w:color w:val="000000"/>
                <w:sz w:val="18"/>
                <w:szCs w:val="18"/>
              </w:rPr>
              <w:t>mises delays for service users (a</w:t>
            </w:r>
            <w:r w:rsidRPr="00A34F87">
              <w:rPr>
                <w:rFonts w:asciiTheme="minorHAnsi" w:eastAsia="Verdana" w:hAnsiTheme="minorHAnsi" w:cstheme="minorHAnsi"/>
                <w:color w:val="000000"/>
                <w:sz w:val="18"/>
                <w:szCs w:val="18"/>
              </w:rPr>
              <w:t>im to maximise</w:t>
            </w:r>
            <w:r w:rsidR="00A44285" w:rsidRPr="00A34F87">
              <w:rPr>
                <w:rFonts w:asciiTheme="minorHAnsi" w:eastAsia="Verdana" w:hAnsiTheme="minorHAnsi" w:cstheme="minorHAnsi"/>
                <w:color w:val="000000"/>
                <w:sz w:val="18"/>
                <w:szCs w:val="18"/>
              </w:rPr>
              <w:t>).</w:t>
            </w:r>
          </w:p>
        </w:tc>
      </w:tr>
      <w:tr w:rsidR="002A3983" w:rsidRPr="00A34F87" w14:paraId="3FF9ADDE"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35B790"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HSCP-07-BIP-6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CFEFAC"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CJSW Reports submitted to court by due date</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2A6396" w14:textId="7ECC90B0" w:rsidR="002A3983" w:rsidRPr="00A34F87" w:rsidRDefault="002A3983" w:rsidP="00DA383C">
            <w:pPr>
              <w:pStyle w:val="Normal3"/>
              <w:jc w:val="center"/>
              <w:rPr>
                <w:rFonts w:ascii="Verdana" w:eastAsia="Verdana" w:hAnsi="Verdana" w:cs="Verdana"/>
                <w:color w:val="000000"/>
                <w:sz w:val="18"/>
                <w:szCs w:val="18"/>
                <w:highlight w:val="yellow"/>
              </w:rPr>
            </w:pPr>
            <w:r w:rsidRPr="00A34F87">
              <w:rPr>
                <w:rFonts w:ascii="Verdana" w:eastAsia="Verdana" w:hAnsi="Verdana" w:cs="Verdana"/>
                <w:noProof/>
                <w:color w:val="000000"/>
                <w:sz w:val="18"/>
                <w:szCs w:val="18"/>
              </w:rPr>
              <w:drawing>
                <wp:inline distT="0" distB="0" distL="0" distR="0" wp14:anchorId="08C51725" wp14:editId="4C8214A3">
                  <wp:extent cx="196850" cy="196850"/>
                  <wp:effectExtent l="0" t="0" r="0" b="0"/>
                  <wp:docPr id="5" name="Picture 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3B63FB" w14:textId="2EE911BD"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778301" w14:textId="2A567E9D"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E989A3" w14:textId="779A1C4C"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522EF9" w14:textId="2091BC7D"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E0CA7D" w14:textId="1841A3E5" w:rsidR="002A3983" w:rsidRPr="00A34F87" w:rsidRDefault="00826E9A"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C51AEB" w14:textId="581E6421"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A66670" w14:textId="16D7BC96" w:rsidR="002A3983" w:rsidRPr="00A34F87" w:rsidRDefault="00826E9A"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99%</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B4B1F2" w14:textId="54765ED5"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1B9A41" w14:textId="5C088E9F" w:rsidR="002A3983" w:rsidRPr="00A34F87" w:rsidRDefault="002A3983" w:rsidP="00A44285">
            <w:pPr>
              <w:pStyle w:val="PlainText"/>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lang w:val="en-GB" w:eastAsia="en-GB"/>
              </w:rPr>
              <w:t>National Outcomes &amp; Standards (2010) states that the court will receive reports electronically from the appropriate CJSW Service or court team (local to the court), no later than midday on the day before the court hearing.</w:t>
            </w:r>
          </w:p>
        </w:tc>
      </w:tr>
      <w:tr w:rsidR="002A3983" w:rsidRPr="00A34F87" w14:paraId="0631B2CD"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8FF9F5"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HSCP-08-BIP-6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7523D0"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The % of individuals beginning a work placement within 7 working days of receiving a Community Payback Order</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EBCD6A" w14:textId="1D253DB2" w:rsidR="002A3983" w:rsidRPr="00A34F87" w:rsidRDefault="002A3983" w:rsidP="00DA383C">
            <w:pPr>
              <w:pStyle w:val="Normal3"/>
              <w:jc w:val="center"/>
              <w:rPr>
                <w:rFonts w:ascii="Verdana" w:eastAsia="Verdana" w:hAnsi="Verdana" w:cs="Verdana"/>
                <w:color w:val="000000"/>
                <w:sz w:val="18"/>
                <w:szCs w:val="18"/>
                <w:highlight w:val="yellow"/>
              </w:rPr>
            </w:pPr>
            <w:r w:rsidRPr="00A34F87">
              <w:rPr>
                <w:rFonts w:ascii="Verdana" w:eastAsia="Verdana" w:hAnsi="Verdana" w:cs="Verdana"/>
                <w:noProof/>
                <w:color w:val="000000"/>
                <w:sz w:val="18"/>
                <w:szCs w:val="18"/>
              </w:rPr>
              <w:drawing>
                <wp:inline distT="0" distB="0" distL="0" distR="0" wp14:anchorId="38BC95BB" wp14:editId="7D7370E2">
                  <wp:extent cx="196850" cy="196850"/>
                  <wp:effectExtent l="0" t="0" r="0" b="0"/>
                  <wp:docPr id="6" name="Picture 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340FE3" w14:textId="0E0F692D"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5229AB" w14:textId="14C0B86A"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15536D" w14:textId="406F7C12"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2E28F4" w14:textId="0FF7A447"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E606DC" w14:textId="51B064E6"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A20742" w14:textId="20F42154"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FD2094" w14:textId="7DEC3F99"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D7B10C" w14:textId="0A8AC500"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BAFE6AF" w14:textId="21AAD374" w:rsidR="002A3983" w:rsidRPr="00A34F87" w:rsidRDefault="002A3983"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The CJSW service must take responsibility for individuals subject to a Community Payback Order beginning a work placement within 7 days.</w:t>
            </w:r>
          </w:p>
        </w:tc>
      </w:tr>
      <w:tr w:rsidR="002A3983" w:rsidRPr="00A34F87" w14:paraId="61B4F1BC"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A5132D" w14:textId="77777777" w:rsidR="002A3983" w:rsidRPr="00A34F87" w:rsidRDefault="002A3983" w:rsidP="002A3983">
            <w:pPr>
              <w:pStyle w:val="Normal3"/>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HSCP-09-BIP-6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DD81BC"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Percentage of people 65+ indicating satisfaction with their social interaction opportunities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C6E1B7" w14:textId="0F2B9002" w:rsidR="002A3983" w:rsidRPr="00A34F87" w:rsidRDefault="002A3983" w:rsidP="00DA383C">
            <w:pPr>
              <w:pStyle w:val="Normal3"/>
              <w:jc w:val="center"/>
              <w:rPr>
                <w:rFonts w:ascii="Verdana" w:eastAsia="Verdana" w:hAnsi="Verdana" w:cs="Verdana"/>
                <w:color w:val="000000"/>
                <w:sz w:val="18"/>
                <w:szCs w:val="18"/>
                <w:highlight w:val="yellow"/>
              </w:rPr>
            </w:pPr>
            <w:r w:rsidRPr="00A34F87">
              <w:rPr>
                <w:rFonts w:ascii="Verdana" w:eastAsia="Verdana" w:hAnsi="Verdana" w:cs="Verdana"/>
                <w:noProof/>
                <w:color w:val="000000"/>
                <w:sz w:val="18"/>
                <w:szCs w:val="18"/>
              </w:rPr>
              <w:drawing>
                <wp:inline distT="0" distB="0" distL="0" distR="0" wp14:anchorId="154059A5" wp14:editId="6A0EC316">
                  <wp:extent cx="196850" cy="196850"/>
                  <wp:effectExtent l="0" t="0" r="0" b="0"/>
                  <wp:docPr id="12" name="Picture 1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CDE9D7" w14:textId="2244B026"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90DE6E" w14:textId="19775EC5"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B20F94" w14:textId="026C72F8"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0C9700" w14:textId="7E0B032C" w:rsidR="002A3983" w:rsidRPr="00A34F87" w:rsidRDefault="00BA2352"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09CD1E" w14:textId="2B573BF3" w:rsidR="002A3983" w:rsidRPr="00A34F87" w:rsidRDefault="00BA2352"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98%</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0EC3E0" w14:textId="50AF571A"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7D4943" w14:textId="3C721639" w:rsidR="002A3983" w:rsidRPr="00A34F87" w:rsidRDefault="00BA2352"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97%</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703D7F" w14:textId="47EC4E5C"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F406C8" w14:textId="229E9B42" w:rsidR="002A3983" w:rsidRPr="00A34F87" w:rsidRDefault="002A3983"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Local performance indicator based on a sample of 50 case reviews analysed each quarter.</w:t>
            </w:r>
          </w:p>
        </w:tc>
      </w:tr>
      <w:tr w:rsidR="002A3983" w:rsidRPr="00A34F87" w14:paraId="06C69985"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4EF3C9"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HSCP-94-LPI-3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EB4507"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initial Child Protection Case Conferences taking place within 21 days from receipt of referral</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C403AB" w14:textId="3EC1EF9D" w:rsidR="002A3983" w:rsidRPr="00A34F87" w:rsidRDefault="002A3983" w:rsidP="00DA383C">
            <w:pPr>
              <w:pStyle w:val="Normal3"/>
              <w:jc w:val="center"/>
              <w:rPr>
                <w:rFonts w:ascii="Verdana" w:eastAsia="Verdana" w:hAnsi="Verdana" w:cs="Verdana"/>
                <w:color w:val="000000"/>
                <w:sz w:val="18"/>
                <w:szCs w:val="18"/>
              </w:rPr>
            </w:pPr>
            <w:r w:rsidRPr="00A34F87">
              <w:rPr>
                <w:rFonts w:ascii="Verdana" w:eastAsia="Verdana" w:hAnsi="Verdana" w:cs="Verdana"/>
                <w:noProof/>
                <w:color w:val="000000"/>
                <w:sz w:val="18"/>
                <w:szCs w:val="18"/>
              </w:rPr>
              <w:drawing>
                <wp:inline distT="0" distB="0" distL="0" distR="0" wp14:anchorId="31124209" wp14:editId="6D3063B5">
                  <wp:extent cx="196850" cy="196850"/>
                  <wp:effectExtent l="0" t="0" r="0" b="0"/>
                  <wp:docPr id="17" name="Picture 1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CDA724" w14:textId="1B9454BD"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91D8C2" w14:textId="65B8EDFD"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356BA8" w14:textId="5B88C4D2"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6FFC6D" w14:textId="28F3853B"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33A6C3" w14:textId="5F879601"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912D0E" w14:textId="09816A29"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7A3DFC" w14:textId="61D8245F"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A8ECD4" w14:textId="4F323044"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92334A" w14:textId="6F8DC868" w:rsidR="002A3983" w:rsidRPr="00A34F87" w:rsidRDefault="002A3983"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Local standard and timescales set by East Dunbartonshi</w:t>
            </w:r>
            <w:r w:rsidR="00A44285" w:rsidRPr="00A34F87">
              <w:rPr>
                <w:rFonts w:asciiTheme="minorHAnsi" w:eastAsia="Verdana" w:hAnsiTheme="minorHAnsi" w:cstheme="minorHAnsi"/>
                <w:color w:val="000000"/>
                <w:sz w:val="18"/>
                <w:szCs w:val="18"/>
              </w:rPr>
              <w:t>re Child Protection Committee (a</w:t>
            </w:r>
            <w:r w:rsidRPr="00A34F87">
              <w:rPr>
                <w:rFonts w:asciiTheme="minorHAnsi" w:eastAsia="Verdana" w:hAnsiTheme="minorHAnsi" w:cstheme="minorHAnsi"/>
                <w:color w:val="000000"/>
                <w:sz w:val="18"/>
                <w:szCs w:val="18"/>
              </w:rPr>
              <w:t>im to maximise</w:t>
            </w:r>
            <w:r w:rsidR="00A44285" w:rsidRPr="00A34F87">
              <w:rPr>
                <w:rFonts w:asciiTheme="minorHAnsi" w:eastAsia="Verdana" w:hAnsiTheme="minorHAnsi" w:cstheme="minorHAnsi"/>
                <w:color w:val="000000"/>
                <w:sz w:val="18"/>
                <w:szCs w:val="18"/>
              </w:rPr>
              <w:t>).</w:t>
            </w:r>
          </w:p>
        </w:tc>
      </w:tr>
      <w:tr w:rsidR="002A3983" w:rsidRPr="00A34F87" w14:paraId="51BB646B"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FC2B8E"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HSCP-96-LPI-3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1FAED1" w14:textId="1154C585"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Social Work Reports Submitted to Child Protection Planning Meetings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8265AA" w14:textId="462F10B8" w:rsidR="002A3983" w:rsidRPr="00A34F87" w:rsidRDefault="002A3983" w:rsidP="00DA383C">
            <w:pPr>
              <w:pStyle w:val="Normal3"/>
              <w:jc w:val="center"/>
              <w:rPr>
                <w:rFonts w:ascii="Verdana" w:eastAsia="Verdana" w:hAnsi="Verdana" w:cs="Verdana"/>
                <w:color w:val="000000"/>
                <w:sz w:val="18"/>
                <w:szCs w:val="18"/>
              </w:rPr>
            </w:pPr>
            <w:r w:rsidRPr="00A34F87">
              <w:rPr>
                <w:rFonts w:ascii="Verdana" w:eastAsia="Verdana" w:hAnsi="Verdana" w:cs="Verdana"/>
                <w:noProof/>
                <w:color w:val="000000"/>
                <w:sz w:val="18"/>
                <w:szCs w:val="18"/>
              </w:rPr>
              <w:drawing>
                <wp:inline distT="0" distB="0" distL="0" distR="0" wp14:anchorId="580559BC" wp14:editId="352A98B0">
                  <wp:extent cx="196850" cy="196850"/>
                  <wp:effectExtent l="0" t="0" r="0" b="0"/>
                  <wp:docPr id="8" name="Picture 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82E726" w14:textId="6551547C"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EA8614" w14:textId="7C231892"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268EFA" w14:textId="69729F15"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47BAE6" w14:textId="6D4DE72E"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D9FE98" w14:textId="090B1EC0"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08DC6C" w14:textId="44D25666"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FCCE7C" w14:textId="54CBA569"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8A4E2D" w14:textId="685E34A6"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E5FA2D" w14:textId="47517D68" w:rsidR="002A3983" w:rsidRPr="00A34F87" w:rsidRDefault="002A3983"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Local standard and timescales set by East Dunbartonshi</w:t>
            </w:r>
            <w:r w:rsidR="00A44285" w:rsidRPr="00A34F87">
              <w:rPr>
                <w:rFonts w:asciiTheme="minorHAnsi" w:eastAsia="Verdana" w:hAnsiTheme="minorHAnsi" w:cstheme="minorHAnsi"/>
                <w:color w:val="000000"/>
                <w:sz w:val="18"/>
                <w:szCs w:val="18"/>
              </w:rPr>
              <w:t>re Child Protection Committee (a</w:t>
            </w:r>
            <w:r w:rsidRPr="00A34F87">
              <w:rPr>
                <w:rFonts w:asciiTheme="minorHAnsi" w:eastAsia="Verdana" w:hAnsiTheme="minorHAnsi" w:cstheme="minorHAnsi"/>
                <w:color w:val="000000"/>
                <w:sz w:val="18"/>
                <w:szCs w:val="18"/>
              </w:rPr>
              <w:t>im to maximise</w:t>
            </w:r>
            <w:r w:rsidR="00A44285" w:rsidRPr="00A34F87">
              <w:rPr>
                <w:rFonts w:asciiTheme="minorHAnsi" w:eastAsia="Verdana" w:hAnsiTheme="minorHAnsi" w:cstheme="minorHAnsi"/>
                <w:color w:val="000000"/>
                <w:sz w:val="18"/>
                <w:szCs w:val="18"/>
              </w:rPr>
              <w:t>).</w:t>
            </w:r>
          </w:p>
        </w:tc>
      </w:tr>
      <w:tr w:rsidR="0015718B" w:rsidRPr="00A34F87" w14:paraId="65493C45"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F7662F" w14:textId="2A2B16E8" w:rsidR="0015718B" w:rsidRPr="00A34F87" w:rsidRDefault="0015718B"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HSCP-BIP-10</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17EAAC" w14:textId="23737E41" w:rsidR="0015718B" w:rsidRPr="00A34F87" w:rsidRDefault="0015718B"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Percentage of adults in receipt of services who have had their personal outcomes fully or partially met</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929AE8" w14:textId="6D1296F6" w:rsidR="0015718B" w:rsidRPr="00A34F87" w:rsidRDefault="0015718B" w:rsidP="00DA383C">
            <w:pPr>
              <w:pStyle w:val="Normal3"/>
              <w:jc w:val="center"/>
              <w:rPr>
                <w:rFonts w:ascii="Verdana" w:eastAsia="Verdana" w:hAnsi="Verdana" w:cs="Verdana"/>
                <w:noProof/>
                <w:color w:val="000000"/>
                <w:sz w:val="18"/>
                <w:szCs w:val="18"/>
              </w:rPr>
            </w:pPr>
            <w:r w:rsidRPr="00A34F87">
              <w:rPr>
                <w:rFonts w:ascii="Verdana" w:eastAsia="Verdana" w:hAnsi="Verdana" w:cs="Verdana"/>
                <w:noProof/>
                <w:color w:val="000000"/>
                <w:sz w:val="18"/>
                <w:szCs w:val="18"/>
              </w:rPr>
              <w:drawing>
                <wp:inline distT="0" distB="0" distL="0" distR="0" wp14:anchorId="7D364397" wp14:editId="7AFC2F8C">
                  <wp:extent cx="196850" cy="196850"/>
                  <wp:effectExtent l="0" t="0" r="0" b="0"/>
                  <wp:docPr id="22" name="Picture 2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4D88A1" w14:textId="64A56886" w:rsidR="0015718B" w:rsidRPr="00A34F87" w:rsidRDefault="0015718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7F53DE" w14:textId="16C6CA55" w:rsidR="0015718B" w:rsidRPr="00A34F87" w:rsidRDefault="0015718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C13B25" w14:textId="18FA5305" w:rsidR="0015718B" w:rsidRPr="00A34F87" w:rsidRDefault="0015718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06EFEE" w14:textId="4AC753EA" w:rsidR="0015718B" w:rsidRPr="00A34F87" w:rsidRDefault="0015718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2F501B" w14:textId="61D3DDA0" w:rsidR="0015718B" w:rsidRPr="00A34F87" w:rsidRDefault="0015718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210310" w14:textId="0F59D3E2" w:rsidR="0015718B" w:rsidRPr="00A34F87" w:rsidRDefault="0015718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7F3BD4" w14:textId="14E63DDF" w:rsidR="0015718B" w:rsidRPr="00A34F87" w:rsidRDefault="00657390"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99%</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2704A4" w14:textId="30E40BCD" w:rsidR="0015718B" w:rsidRPr="00A34F87" w:rsidRDefault="0015718B"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90%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E9CC23" w14:textId="09DB6A45" w:rsidR="0015718B" w:rsidRPr="00A34F87" w:rsidRDefault="00EC046B"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As a minimum, outcomes should reduce risks from a substantial to a moderate level, but the arranging of informal support may additionally contribute to improving quality of life.</w:t>
            </w:r>
          </w:p>
        </w:tc>
      </w:tr>
    </w:tbl>
    <w:p w14:paraId="1C2C2C77" w14:textId="262C4FA7" w:rsidR="00936E1E" w:rsidRDefault="00936E1E"/>
    <w:p w14:paraId="0CF880DA" w14:textId="77777777" w:rsidR="00936E1E" w:rsidRDefault="00936E1E">
      <w:r>
        <w:br w:type="page"/>
      </w:r>
    </w:p>
    <w:tbl>
      <w:tblPr>
        <w:tblpPr w:leftFromText="180" w:rightFromText="180" w:vertAnchor="text" w:tblpY="1"/>
        <w:tblOverlap w:val="neve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2752"/>
        <w:gridCol w:w="789"/>
        <w:gridCol w:w="881"/>
        <w:gridCol w:w="881"/>
        <w:gridCol w:w="881"/>
        <w:gridCol w:w="881"/>
        <w:gridCol w:w="881"/>
        <w:gridCol w:w="866"/>
        <w:gridCol w:w="883"/>
        <w:gridCol w:w="883"/>
        <w:gridCol w:w="3612"/>
      </w:tblGrid>
      <w:tr w:rsidR="00936E1E" w:rsidRPr="00A34F87" w14:paraId="3363162B" w14:textId="77777777" w:rsidTr="003A1CEE">
        <w:trPr>
          <w:tblHeader/>
        </w:trPr>
        <w:tc>
          <w:tcPr>
            <w:tcW w:w="116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75E59B5"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lastRenderedPageBreak/>
              <w:t>Code</w:t>
            </w:r>
          </w:p>
        </w:tc>
        <w:tc>
          <w:tcPr>
            <w:tcW w:w="275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9A45B55" w14:textId="77777777" w:rsidR="00936E1E" w:rsidRPr="00A34F87" w:rsidRDefault="00936E1E" w:rsidP="003A1CEE">
            <w:pPr>
              <w:pStyle w:val="Normal3"/>
              <w:jc w:val="center"/>
              <w:rPr>
                <w:rFonts w:asciiTheme="minorHAnsi" w:eastAsia="Verdana" w:hAnsiTheme="minorHAnsi" w:cstheme="minorHAnsi"/>
                <w:color w:val="000000"/>
                <w:sz w:val="18"/>
                <w:szCs w:val="18"/>
              </w:rPr>
            </w:pPr>
            <w:r>
              <w:rPr>
                <w:rFonts w:asciiTheme="minorHAnsi" w:eastAsia="Verdana" w:hAnsiTheme="minorHAnsi" w:cstheme="minorHAnsi"/>
                <w:color w:val="000000"/>
                <w:sz w:val="18"/>
                <w:szCs w:val="18"/>
              </w:rPr>
              <w:t>Performance Indicator</w:t>
            </w: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15098E8"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C06CBA2"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2022/23</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BBEC70B"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Q1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0E6A586"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Q2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68C5D2"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Q3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D79CF59"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2023/24</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514684D"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Q4 2023/24</w:t>
            </w:r>
          </w:p>
        </w:tc>
        <w:tc>
          <w:tcPr>
            <w:tcW w:w="176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AF247D6"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2023/24</w:t>
            </w:r>
          </w:p>
        </w:tc>
        <w:tc>
          <w:tcPr>
            <w:tcW w:w="361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BAABF1" w14:textId="77777777" w:rsidR="00936E1E" w:rsidRPr="00A34F87" w:rsidRDefault="00936E1E" w:rsidP="003A1CEE">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Latest Note</w:t>
            </w:r>
          </w:p>
        </w:tc>
      </w:tr>
      <w:tr w:rsidR="002A3983" w:rsidRPr="00A34F87" w14:paraId="1925DC21"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082F12"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HSCP-CS-LPI-3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0282FB"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of Court report requests allocated to a Social Worker within 2 Working Days of Receipt</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67AEED" w14:textId="515848E4" w:rsidR="002A3983" w:rsidRPr="00A34F87" w:rsidRDefault="002A3983" w:rsidP="00DA383C">
            <w:pPr>
              <w:pStyle w:val="Normal3"/>
              <w:jc w:val="center"/>
              <w:rPr>
                <w:rFonts w:ascii="Verdana" w:eastAsia="Verdana" w:hAnsi="Verdana" w:cs="Verdana"/>
                <w:color w:val="000000"/>
                <w:sz w:val="18"/>
                <w:szCs w:val="18"/>
                <w:highlight w:val="yellow"/>
              </w:rPr>
            </w:pPr>
            <w:r w:rsidRPr="00A34F87">
              <w:rPr>
                <w:rFonts w:ascii="Verdana" w:eastAsia="Verdana" w:hAnsi="Verdana" w:cs="Verdana"/>
                <w:noProof/>
                <w:color w:val="000000"/>
                <w:sz w:val="18"/>
                <w:szCs w:val="18"/>
              </w:rPr>
              <w:drawing>
                <wp:inline distT="0" distB="0" distL="0" distR="0" wp14:anchorId="42F12F11" wp14:editId="1CB0B3CF">
                  <wp:extent cx="196850" cy="196850"/>
                  <wp:effectExtent l="0" t="0" r="0" b="0"/>
                  <wp:docPr id="9" name="Picture 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AE887A" w14:textId="3FC28E26" w:rsidR="002A3983" w:rsidRPr="00A34F87" w:rsidRDefault="002A3983" w:rsidP="00DA383C">
            <w:pPr>
              <w:pStyle w:val="Normal3"/>
              <w:jc w:val="center"/>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B663A6" w14:textId="25D40D91" w:rsidR="002A3983" w:rsidRPr="00A34F87" w:rsidRDefault="002A3983" w:rsidP="00DA383C">
            <w:pPr>
              <w:pStyle w:val="Normal3"/>
              <w:jc w:val="center"/>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199B0A" w14:textId="53192B46" w:rsidR="002A3983" w:rsidRPr="00A34F87" w:rsidRDefault="002A3983" w:rsidP="00DA383C">
            <w:pPr>
              <w:pStyle w:val="Normal3"/>
              <w:jc w:val="center"/>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5DB044" w14:textId="079DEDBB" w:rsidR="002A3983" w:rsidRPr="00A34F87" w:rsidRDefault="002A3983" w:rsidP="00DA383C">
            <w:pPr>
              <w:pStyle w:val="Normal3"/>
              <w:jc w:val="center"/>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3FEE2D" w14:textId="145CC1F1"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A12D81" w14:textId="54496709"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5BA30D" w14:textId="3405F2DA"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8B06DD" w14:textId="3C147E9A" w:rsidR="002A3983" w:rsidRPr="00A34F87" w:rsidRDefault="002A3983" w:rsidP="00DA383C">
            <w:pPr>
              <w:pStyle w:val="Normal3"/>
              <w:jc w:val="center"/>
              <w:rPr>
                <w:rFonts w:asciiTheme="minorHAnsi" w:eastAsia="Verdana" w:hAnsiTheme="minorHAnsi" w:cstheme="minorHAnsi"/>
                <w:color w:val="000000"/>
                <w:sz w:val="18"/>
                <w:szCs w:val="18"/>
                <w:highlight w:val="yellow"/>
              </w:rPr>
            </w:pPr>
            <w:r w:rsidRPr="00A34F87">
              <w:rPr>
                <w:rFonts w:asciiTheme="minorHAnsi" w:eastAsia="Verdana" w:hAnsiTheme="minorHAnsi" w:cstheme="minorHAnsi"/>
                <w:color w:val="000000"/>
                <w:sz w:val="18"/>
                <w:szCs w:val="18"/>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92F74B" w14:textId="5236D45A" w:rsidR="002A3983" w:rsidRPr="00A34F87" w:rsidRDefault="002A3983" w:rsidP="00A44285">
            <w:pPr>
              <w:pStyle w:val="PlainText"/>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lang w:val="en-GB" w:eastAsia="en-GB"/>
              </w:rPr>
              <w:t>National Outcomes &amp; Standards (2010) places responsibility on Criminal justice service to provide a fast, fair and flexible service ensuring the offenders have an allocated criminal justice worker within 24 hours of the Court imposing the community sentence.</w:t>
            </w:r>
          </w:p>
        </w:tc>
      </w:tr>
      <w:tr w:rsidR="002A3983" w:rsidRPr="00A34F87" w14:paraId="0276C787" w14:textId="77777777" w:rsidTr="00936E1E">
        <w:trPr>
          <w:cantSplit/>
        </w:trPr>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7A9655"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HSCP-SOL-CHN9</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E62B7E" w14:textId="77777777" w:rsidR="002A3983" w:rsidRPr="00A34F87" w:rsidRDefault="002A3983" w:rsidP="002A3983">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Balance of Care for looked after children: % of children being looked after in the Community</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1F8133" w14:textId="0250FFD8" w:rsidR="002A3983" w:rsidRPr="00A34F87" w:rsidRDefault="002A3983" w:rsidP="00DA383C">
            <w:pPr>
              <w:pStyle w:val="Normal3"/>
              <w:jc w:val="center"/>
              <w:rPr>
                <w:rFonts w:ascii="Verdana" w:eastAsia="Verdana" w:hAnsi="Verdana" w:cs="Verdana"/>
                <w:color w:val="000000"/>
                <w:sz w:val="18"/>
                <w:szCs w:val="18"/>
              </w:rPr>
            </w:pPr>
            <w:r w:rsidRPr="00A34F87">
              <w:rPr>
                <w:noProof/>
                <w:sz w:val="18"/>
                <w:szCs w:val="18"/>
              </w:rPr>
              <w:drawing>
                <wp:inline distT="0" distB="0" distL="0" distR="0" wp14:anchorId="7873ADE6" wp14:editId="08E345C0">
                  <wp:extent cx="152400" cy="152400"/>
                  <wp:effectExtent l="0" t="0" r="0" b="0"/>
                  <wp:docPr id="10" name="Picture 10"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AC681B" w14:textId="534E9B11" w:rsidR="002A3983" w:rsidRPr="00A34F87" w:rsidRDefault="00CE1469"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22A0D6" w14:textId="4FC202AF" w:rsidR="002A3983" w:rsidRPr="00A34F87" w:rsidRDefault="00CE1469"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810117" w14:textId="1EC5C37C" w:rsidR="002A3983" w:rsidRPr="00A34F87" w:rsidRDefault="00CE1469"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78%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13B6E7" w14:textId="41068DE1" w:rsidR="002A3983" w:rsidRPr="00A34F87" w:rsidRDefault="00CE1469"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79%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5CBD52" w14:textId="1B5E9B71"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D7C0F1" w14:textId="6ACBB283"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89%</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11A255" w14:textId="55E40562" w:rsidR="002A3983" w:rsidRPr="00A34F87" w:rsidRDefault="00DA383C"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8D8D56" w14:textId="33AC1049" w:rsidR="002A3983" w:rsidRPr="00A34F87" w:rsidRDefault="002A3983" w:rsidP="00DA383C">
            <w:pPr>
              <w:pStyle w:val="Normal3"/>
              <w:jc w:val="center"/>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89%</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742331" w14:textId="34BA309A" w:rsidR="002A3983" w:rsidRPr="00A34F87" w:rsidRDefault="002A3983" w:rsidP="00A44285">
            <w:pPr>
              <w:pStyle w:val="Normal3"/>
              <w:rPr>
                <w:rFonts w:asciiTheme="minorHAnsi" w:eastAsia="Verdana" w:hAnsiTheme="minorHAnsi" w:cstheme="minorHAnsi"/>
                <w:color w:val="000000"/>
                <w:sz w:val="18"/>
                <w:szCs w:val="18"/>
              </w:rPr>
            </w:pPr>
            <w:r w:rsidRPr="00A34F87">
              <w:rPr>
                <w:rFonts w:asciiTheme="minorHAnsi" w:eastAsia="Verdana" w:hAnsiTheme="minorHAnsi" w:cstheme="minorHAnsi"/>
                <w:color w:val="000000"/>
                <w:sz w:val="18"/>
                <w:szCs w:val="18"/>
              </w:rPr>
              <w:t xml:space="preserve">National performance indicator reported to Scottish Government and monitored </w:t>
            </w:r>
            <w:r w:rsidR="00A44285" w:rsidRPr="00A34F87">
              <w:rPr>
                <w:rFonts w:asciiTheme="minorHAnsi" w:eastAsia="Verdana" w:hAnsiTheme="minorHAnsi" w:cstheme="minorHAnsi"/>
                <w:color w:val="000000"/>
                <w:sz w:val="18"/>
                <w:szCs w:val="18"/>
              </w:rPr>
              <w:t xml:space="preserve">by Corporate Parenting Bodies (aim </w:t>
            </w:r>
            <w:r w:rsidRPr="00A34F87">
              <w:rPr>
                <w:rFonts w:asciiTheme="minorHAnsi" w:eastAsia="Verdana" w:hAnsiTheme="minorHAnsi" w:cstheme="minorHAnsi"/>
                <w:color w:val="000000"/>
                <w:sz w:val="18"/>
                <w:szCs w:val="18"/>
              </w:rPr>
              <w:t>to maximise</w:t>
            </w:r>
            <w:r w:rsidR="00A44285" w:rsidRPr="00A34F87">
              <w:rPr>
                <w:rFonts w:asciiTheme="minorHAnsi" w:eastAsia="Verdana" w:hAnsiTheme="minorHAnsi" w:cstheme="minorHAnsi"/>
                <w:color w:val="000000"/>
                <w:sz w:val="18"/>
                <w:szCs w:val="18"/>
              </w:rPr>
              <w:t>).</w:t>
            </w:r>
          </w:p>
        </w:tc>
      </w:tr>
    </w:tbl>
    <w:p w14:paraId="21D1266A" w14:textId="2EB7838A" w:rsidR="00CE2D2A" w:rsidRDefault="00E03859">
      <w:pPr>
        <w:pStyle w:val="Normal3"/>
        <w:sectPr w:rsidR="00CE2D2A">
          <w:type w:val="continuous"/>
          <w:pgSz w:w="16838" w:h="11906" w:orient="landscape"/>
          <w:pgMar w:top="1440" w:right="740" w:bottom="1440" w:left="740" w:header="708" w:footer="708" w:gutter="0"/>
          <w:cols w:space="708"/>
          <w:docGrid w:linePitch="360"/>
        </w:sectPr>
      </w:pPr>
      <w:r>
        <w:br w:type="textWrapping" w:clear="all"/>
      </w:r>
    </w:p>
    <w:p w14:paraId="5C53F97E" w14:textId="77777777" w:rsidR="00193E98" w:rsidRDefault="00193E98" w:rsidP="00193E98">
      <w:pPr>
        <w:pStyle w:val="Normal01"/>
        <w:tabs>
          <w:tab w:val="left" w:pos="720"/>
          <w:tab w:val="left" w:pos="1440"/>
          <w:tab w:val="left" w:pos="2160"/>
          <w:tab w:val="left" w:pos="2880"/>
          <w:tab w:val="left" w:pos="3988"/>
        </w:tabs>
        <w:rPr>
          <w:rStyle w:val="Heading1Char1"/>
          <w:rFonts w:asciiTheme="minorHAnsi" w:hAnsiTheme="minorHAnsi" w:cstheme="minorHAnsi"/>
        </w:rPr>
      </w:pPr>
      <w:bookmarkStart w:id="2" w:name="_Toc368474895"/>
      <w:r w:rsidRPr="00FE017B">
        <w:rPr>
          <w:rStyle w:val="Heading1Char1"/>
          <w:rFonts w:asciiTheme="minorHAnsi" w:hAnsiTheme="minorHAnsi" w:cstheme="minorHAnsi"/>
        </w:rPr>
        <w:tab/>
      </w:r>
    </w:p>
    <w:p w14:paraId="71DFC9CC" w14:textId="77777777" w:rsidR="00193E98" w:rsidRDefault="00193E98">
      <w:pPr>
        <w:rPr>
          <w:rStyle w:val="Heading1Char1"/>
          <w:rFonts w:asciiTheme="minorHAnsi" w:hAnsiTheme="minorHAnsi" w:cstheme="minorHAnsi"/>
        </w:rPr>
      </w:pPr>
      <w:r>
        <w:rPr>
          <w:rStyle w:val="Heading1Char1"/>
          <w:rFonts w:asciiTheme="minorHAnsi" w:hAnsiTheme="minorHAnsi" w:cstheme="minorHAnsi"/>
        </w:rPr>
        <w:br w:type="page"/>
      </w:r>
    </w:p>
    <w:p w14:paraId="5245D93B" w14:textId="314D7D03" w:rsidR="00193E98" w:rsidRPr="00FE017B" w:rsidRDefault="00193E98" w:rsidP="00193E98">
      <w:pPr>
        <w:pStyle w:val="Normal01"/>
        <w:tabs>
          <w:tab w:val="left" w:pos="720"/>
          <w:tab w:val="left" w:pos="1440"/>
          <w:tab w:val="left" w:pos="2160"/>
          <w:tab w:val="left" w:pos="2880"/>
          <w:tab w:val="left" w:pos="3988"/>
        </w:tabs>
        <w:rPr>
          <w:rStyle w:val="Heading1Char1"/>
          <w:rFonts w:asciiTheme="minorHAnsi" w:hAnsiTheme="minorHAnsi" w:cstheme="minorHAnsi"/>
        </w:rPr>
      </w:pPr>
      <w:r>
        <w:rPr>
          <w:rStyle w:val="Heading1Char1"/>
          <w:rFonts w:asciiTheme="minorHAnsi" w:hAnsiTheme="minorHAnsi" w:cstheme="minorHAnsi"/>
        </w:rPr>
        <w:lastRenderedPageBreak/>
        <w:t xml:space="preserve">2(B) </w:t>
      </w:r>
      <w:r w:rsidRPr="00FE017B">
        <w:rPr>
          <w:rStyle w:val="Heading1Char1"/>
          <w:rFonts w:asciiTheme="minorHAnsi" w:hAnsiTheme="minorHAnsi" w:cstheme="minorHAnsi"/>
        </w:rPr>
        <w:t xml:space="preserve">Absence Management </w:t>
      </w:r>
      <w:r w:rsidRPr="00FE017B">
        <w:rPr>
          <w:rStyle w:val="Heading1Char1"/>
          <w:rFonts w:asciiTheme="minorHAnsi" w:hAnsiTheme="minorHAnsi" w:cstheme="minorHAnsi"/>
        </w:rPr>
        <w:tab/>
      </w:r>
    </w:p>
    <w:p w14:paraId="5CAB9D59" w14:textId="77777777" w:rsidR="00193E98" w:rsidRDefault="00193E98" w:rsidP="00193E98">
      <w:pPr>
        <w:pStyle w:val="Normal01"/>
        <w:rPr>
          <w:rStyle w:val="Heading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Description w:val="Absence tables"/>
      </w:tblPr>
      <w:tblGrid>
        <w:gridCol w:w="2616"/>
        <w:gridCol w:w="5645"/>
        <w:gridCol w:w="5687"/>
      </w:tblGrid>
      <w:tr w:rsidR="00193E98" w:rsidRPr="00FE017B" w14:paraId="73940E28" w14:textId="77777777" w:rsidTr="008D4338">
        <w:tc>
          <w:tcPr>
            <w:tcW w:w="15348" w:type="dxa"/>
            <w:gridSpan w:val="3"/>
            <w:tcBorders>
              <w:bottom w:val="single" w:sz="4" w:space="0" w:color="auto"/>
            </w:tcBorders>
            <w:shd w:val="clear" w:color="auto" w:fill="FFFF99"/>
          </w:tcPr>
          <w:p w14:paraId="3EC05545"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Percentage Absence</w:t>
            </w:r>
          </w:p>
        </w:tc>
      </w:tr>
      <w:tr w:rsidR="00193E98" w:rsidRPr="00FE017B" w14:paraId="350134A8" w14:textId="77777777" w:rsidTr="008D4338">
        <w:tc>
          <w:tcPr>
            <w:tcW w:w="2830" w:type="dxa"/>
            <w:shd w:val="clear" w:color="auto" w:fill="FFFFFF"/>
            <w:vAlign w:val="center"/>
          </w:tcPr>
          <w:p w14:paraId="11F0096C" w14:textId="77777777" w:rsidR="00193E98" w:rsidRPr="00FE017B" w:rsidRDefault="00193E98" w:rsidP="008D4338">
            <w:pPr>
              <w:pStyle w:val="Normal01"/>
              <w:spacing w:before="120" w:after="120"/>
              <w:jc w:val="center"/>
              <w:rPr>
                <w:rFonts w:asciiTheme="minorHAnsi" w:hAnsiTheme="minorHAnsi" w:cstheme="minorHAnsi"/>
                <w:noProof/>
              </w:rPr>
            </w:pPr>
          </w:p>
        </w:tc>
        <w:tc>
          <w:tcPr>
            <w:tcW w:w="6249" w:type="dxa"/>
            <w:shd w:val="clear" w:color="auto" w:fill="FFFFFF"/>
            <w:vAlign w:val="center"/>
          </w:tcPr>
          <w:p w14:paraId="40A6357F"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Adult Services</w:t>
            </w:r>
          </w:p>
        </w:tc>
        <w:tc>
          <w:tcPr>
            <w:tcW w:w="6269" w:type="dxa"/>
            <w:shd w:val="clear" w:color="auto" w:fill="FFFFFF"/>
            <w:vAlign w:val="center"/>
          </w:tcPr>
          <w:p w14:paraId="435F2AFE"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Council (Excluding teachers)</w:t>
            </w:r>
          </w:p>
        </w:tc>
      </w:tr>
      <w:tr w:rsidR="00193E98" w:rsidRPr="00FE017B" w14:paraId="1CC8E571" w14:textId="77777777" w:rsidTr="008D4338">
        <w:trPr>
          <w:trHeight w:val="417"/>
        </w:trPr>
        <w:tc>
          <w:tcPr>
            <w:tcW w:w="2830" w:type="dxa"/>
            <w:shd w:val="clear" w:color="auto" w:fill="FFFFFF"/>
            <w:vAlign w:val="center"/>
          </w:tcPr>
          <w:p w14:paraId="0A4DD778"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1</w:t>
            </w:r>
          </w:p>
        </w:tc>
        <w:tc>
          <w:tcPr>
            <w:tcW w:w="6249" w:type="dxa"/>
            <w:shd w:val="clear" w:color="auto" w:fill="FFFFFF"/>
            <w:vAlign w:val="center"/>
          </w:tcPr>
          <w:p w14:paraId="674FC02D"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7.26%</w:t>
            </w:r>
          </w:p>
        </w:tc>
        <w:tc>
          <w:tcPr>
            <w:tcW w:w="6269" w:type="dxa"/>
            <w:shd w:val="clear" w:color="auto" w:fill="FFFFFF"/>
            <w:vAlign w:val="center"/>
          </w:tcPr>
          <w:p w14:paraId="798C7747"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6.22%</w:t>
            </w:r>
          </w:p>
        </w:tc>
      </w:tr>
      <w:tr w:rsidR="00193E98" w:rsidRPr="00FE017B" w14:paraId="76BF9FD1" w14:textId="77777777" w:rsidTr="008D4338">
        <w:tc>
          <w:tcPr>
            <w:tcW w:w="2830" w:type="dxa"/>
            <w:shd w:val="clear" w:color="auto" w:fill="FFFFFF"/>
            <w:vAlign w:val="center"/>
          </w:tcPr>
          <w:p w14:paraId="6216E342"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2</w:t>
            </w:r>
          </w:p>
        </w:tc>
        <w:tc>
          <w:tcPr>
            <w:tcW w:w="6249" w:type="dxa"/>
            <w:shd w:val="clear" w:color="auto" w:fill="FFFFFF"/>
            <w:vAlign w:val="center"/>
          </w:tcPr>
          <w:p w14:paraId="2319588F"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11.77%</w:t>
            </w:r>
          </w:p>
        </w:tc>
        <w:tc>
          <w:tcPr>
            <w:tcW w:w="6269" w:type="dxa"/>
            <w:shd w:val="clear" w:color="auto" w:fill="FFFFFF"/>
            <w:vAlign w:val="center"/>
          </w:tcPr>
          <w:p w14:paraId="1E6729E9"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7.19%</w:t>
            </w:r>
          </w:p>
        </w:tc>
      </w:tr>
      <w:tr w:rsidR="00193E98" w:rsidRPr="00FE017B" w14:paraId="54B87439" w14:textId="77777777" w:rsidTr="008D4338">
        <w:tc>
          <w:tcPr>
            <w:tcW w:w="2830" w:type="dxa"/>
            <w:shd w:val="clear" w:color="auto" w:fill="FFFFFF"/>
            <w:vAlign w:val="center"/>
          </w:tcPr>
          <w:p w14:paraId="3062FC67"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3</w:t>
            </w:r>
          </w:p>
        </w:tc>
        <w:tc>
          <w:tcPr>
            <w:tcW w:w="6249" w:type="dxa"/>
            <w:shd w:val="clear" w:color="auto" w:fill="FFFFFF"/>
            <w:vAlign w:val="center"/>
          </w:tcPr>
          <w:p w14:paraId="6079CF69"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10.45%</w:t>
            </w:r>
          </w:p>
        </w:tc>
        <w:tc>
          <w:tcPr>
            <w:tcW w:w="6269" w:type="dxa"/>
            <w:shd w:val="clear" w:color="auto" w:fill="FFFFFF"/>
            <w:vAlign w:val="center"/>
          </w:tcPr>
          <w:p w14:paraId="3C16E0BD"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7.25%</w:t>
            </w:r>
          </w:p>
        </w:tc>
      </w:tr>
      <w:tr w:rsidR="00193E98" w:rsidRPr="00FE017B" w14:paraId="77F5EFA4" w14:textId="77777777" w:rsidTr="008D4338">
        <w:tc>
          <w:tcPr>
            <w:tcW w:w="2830" w:type="dxa"/>
            <w:shd w:val="clear" w:color="auto" w:fill="FFFFFF"/>
            <w:vAlign w:val="center"/>
          </w:tcPr>
          <w:p w14:paraId="434F8613"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4</w:t>
            </w:r>
          </w:p>
        </w:tc>
        <w:tc>
          <w:tcPr>
            <w:tcW w:w="6249" w:type="dxa"/>
            <w:shd w:val="clear" w:color="auto" w:fill="FFFFFF"/>
            <w:vAlign w:val="center"/>
          </w:tcPr>
          <w:p w14:paraId="5CD758CC"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9.33%</w:t>
            </w:r>
          </w:p>
        </w:tc>
        <w:tc>
          <w:tcPr>
            <w:tcW w:w="6269" w:type="dxa"/>
            <w:shd w:val="clear" w:color="auto" w:fill="FFFFFF"/>
            <w:vAlign w:val="center"/>
          </w:tcPr>
          <w:p w14:paraId="4C767867"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7.14%</w:t>
            </w:r>
          </w:p>
        </w:tc>
      </w:tr>
      <w:tr w:rsidR="00193E98" w:rsidRPr="00FE017B" w14:paraId="4C211E35" w14:textId="77777777" w:rsidTr="008D4338">
        <w:tc>
          <w:tcPr>
            <w:tcW w:w="2830" w:type="dxa"/>
            <w:shd w:val="clear" w:color="auto" w:fill="FFFFFF"/>
            <w:vAlign w:val="center"/>
          </w:tcPr>
          <w:p w14:paraId="30F759D2" w14:textId="77777777" w:rsidR="00193E98" w:rsidRPr="00FE017B" w:rsidRDefault="00193E98" w:rsidP="008D4338">
            <w:pPr>
              <w:pStyle w:val="Normal40"/>
              <w:spacing w:before="120" w:after="120"/>
              <w:rPr>
                <w:rFonts w:asciiTheme="minorHAnsi" w:hAnsiTheme="minorHAnsi" w:cstheme="minorHAnsi"/>
                <w:b/>
                <w:noProof/>
              </w:rPr>
            </w:pPr>
            <w:r w:rsidRPr="00FE017B">
              <w:rPr>
                <w:rFonts w:asciiTheme="minorHAnsi" w:hAnsiTheme="minorHAnsi" w:cstheme="minorHAnsi"/>
                <w:b/>
                <w:noProof/>
              </w:rPr>
              <w:t>Year End</w:t>
            </w:r>
          </w:p>
        </w:tc>
        <w:tc>
          <w:tcPr>
            <w:tcW w:w="6249" w:type="dxa"/>
            <w:shd w:val="clear" w:color="auto" w:fill="FFFFFF"/>
            <w:vAlign w:val="center"/>
          </w:tcPr>
          <w:p w14:paraId="1C3D8EDB"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9.72%</w:t>
            </w:r>
          </w:p>
        </w:tc>
        <w:tc>
          <w:tcPr>
            <w:tcW w:w="6269" w:type="dxa"/>
            <w:shd w:val="clear" w:color="auto" w:fill="FFFFFF"/>
            <w:vAlign w:val="center"/>
          </w:tcPr>
          <w:p w14:paraId="009E1891"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6.70%</w:t>
            </w:r>
          </w:p>
        </w:tc>
      </w:tr>
    </w:tbl>
    <w:p w14:paraId="2D90C58D" w14:textId="77777777" w:rsidR="00193E98" w:rsidRPr="00FE017B" w:rsidRDefault="00193E98" w:rsidP="00193E98">
      <w:pPr>
        <w:pStyle w:val="Normal01"/>
        <w:rPr>
          <w:rStyle w:val="Heading1Char1"/>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61"/>
        <w:gridCol w:w="5612"/>
        <w:gridCol w:w="5675"/>
      </w:tblGrid>
      <w:tr w:rsidR="00193E98" w:rsidRPr="00FE017B" w14:paraId="22E50915" w14:textId="77777777" w:rsidTr="008D4338">
        <w:tc>
          <w:tcPr>
            <w:tcW w:w="15304" w:type="dxa"/>
            <w:gridSpan w:val="3"/>
            <w:tcBorders>
              <w:bottom w:val="single" w:sz="4" w:space="0" w:color="auto"/>
            </w:tcBorders>
            <w:shd w:val="clear" w:color="auto" w:fill="FFFF99"/>
          </w:tcPr>
          <w:p w14:paraId="25F77F8D"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Percentage Absence</w:t>
            </w:r>
          </w:p>
        </w:tc>
      </w:tr>
      <w:tr w:rsidR="00193E98" w:rsidRPr="00FE017B" w14:paraId="568EBA71" w14:textId="77777777" w:rsidTr="008D4338">
        <w:tc>
          <w:tcPr>
            <w:tcW w:w="2874" w:type="dxa"/>
            <w:shd w:val="clear" w:color="auto" w:fill="FFFFFF"/>
            <w:vAlign w:val="center"/>
          </w:tcPr>
          <w:p w14:paraId="479A41B2" w14:textId="77777777" w:rsidR="00193E98" w:rsidRPr="00FE017B" w:rsidRDefault="00193E98" w:rsidP="008D4338">
            <w:pPr>
              <w:pStyle w:val="Normal01"/>
              <w:spacing w:before="120" w:after="120"/>
              <w:jc w:val="center"/>
              <w:rPr>
                <w:rFonts w:asciiTheme="minorHAnsi" w:hAnsiTheme="minorHAnsi" w:cstheme="minorHAnsi"/>
                <w:noProof/>
              </w:rPr>
            </w:pPr>
          </w:p>
        </w:tc>
        <w:tc>
          <w:tcPr>
            <w:tcW w:w="6193" w:type="dxa"/>
            <w:shd w:val="clear" w:color="auto" w:fill="FFFFFF"/>
            <w:vAlign w:val="center"/>
          </w:tcPr>
          <w:p w14:paraId="03D7260E"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Older Peoples Services</w:t>
            </w:r>
          </w:p>
        </w:tc>
        <w:tc>
          <w:tcPr>
            <w:tcW w:w="6237" w:type="dxa"/>
            <w:shd w:val="clear" w:color="auto" w:fill="FFFFFF"/>
            <w:vAlign w:val="center"/>
          </w:tcPr>
          <w:p w14:paraId="6FDB9923"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Council (Excluding teachers)</w:t>
            </w:r>
          </w:p>
        </w:tc>
      </w:tr>
      <w:tr w:rsidR="00193E98" w:rsidRPr="00FE017B" w14:paraId="72C1255F" w14:textId="77777777" w:rsidTr="008D4338">
        <w:trPr>
          <w:trHeight w:val="417"/>
        </w:trPr>
        <w:tc>
          <w:tcPr>
            <w:tcW w:w="2874" w:type="dxa"/>
            <w:shd w:val="clear" w:color="auto" w:fill="FFFFFF"/>
            <w:vAlign w:val="center"/>
          </w:tcPr>
          <w:p w14:paraId="3C935C17"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1</w:t>
            </w:r>
          </w:p>
        </w:tc>
        <w:tc>
          <w:tcPr>
            <w:tcW w:w="6193" w:type="dxa"/>
            <w:shd w:val="clear" w:color="auto" w:fill="FFFFFF"/>
            <w:vAlign w:val="center"/>
          </w:tcPr>
          <w:p w14:paraId="7C40AC6D"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12.07%</w:t>
            </w:r>
          </w:p>
        </w:tc>
        <w:tc>
          <w:tcPr>
            <w:tcW w:w="6237" w:type="dxa"/>
            <w:shd w:val="clear" w:color="auto" w:fill="FFFFFF"/>
            <w:vAlign w:val="center"/>
          </w:tcPr>
          <w:p w14:paraId="5823DC24"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6.22%</w:t>
            </w:r>
          </w:p>
        </w:tc>
      </w:tr>
      <w:tr w:rsidR="00193E98" w:rsidRPr="00FE017B" w14:paraId="78B1841D" w14:textId="77777777" w:rsidTr="008D4338">
        <w:tc>
          <w:tcPr>
            <w:tcW w:w="2874" w:type="dxa"/>
            <w:shd w:val="clear" w:color="auto" w:fill="FFFFFF"/>
            <w:vAlign w:val="center"/>
          </w:tcPr>
          <w:p w14:paraId="76C3949C"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2</w:t>
            </w:r>
          </w:p>
        </w:tc>
        <w:tc>
          <w:tcPr>
            <w:tcW w:w="6193" w:type="dxa"/>
            <w:shd w:val="clear" w:color="auto" w:fill="FFFFFF"/>
            <w:vAlign w:val="center"/>
          </w:tcPr>
          <w:p w14:paraId="4829227A"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11.74%</w:t>
            </w:r>
          </w:p>
        </w:tc>
        <w:tc>
          <w:tcPr>
            <w:tcW w:w="6237" w:type="dxa"/>
            <w:shd w:val="clear" w:color="auto" w:fill="FFFFFF"/>
            <w:vAlign w:val="center"/>
          </w:tcPr>
          <w:p w14:paraId="6D1C7B42"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7.19%</w:t>
            </w:r>
          </w:p>
        </w:tc>
      </w:tr>
      <w:tr w:rsidR="00193E98" w:rsidRPr="00FE017B" w14:paraId="28DAEA62" w14:textId="77777777" w:rsidTr="008D4338">
        <w:tc>
          <w:tcPr>
            <w:tcW w:w="2874" w:type="dxa"/>
            <w:shd w:val="clear" w:color="auto" w:fill="FFFFFF"/>
            <w:vAlign w:val="center"/>
          </w:tcPr>
          <w:p w14:paraId="4D265787"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3</w:t>
            </w:r>
          </w:p>
        </w:tc>
        <w:tc>
          <w:tcPr>
            <w:tcW w:w="6193" w:type="dxa"/>
            <w:shd w:val="clear" w:color="auto" w:fill="FFFFFF"/>
            <w:vAlign w:val="center"/>
          </w:tcPr>
          <w:p w14:paraId="52F8ADC8"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14.66%</w:t>
            </w:r>
          </w:p>
        </w:tc>
        <w:tc>
          <w:tcPr>
            <w:tcW w:w="6237" w:type="dxa"/>
            <w:shd w:val="clear" w:color="auto" w:fill="FFFFFF"/>
            <w:vAlign w:val="center"/>
          </w:tcPr>
          <w:p w14:paraId="292FC665"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7.25%</w:t>
            </w:r>
          </w:p>
        </w:tc>
      </w:tr>
      <w:tr w:rsidR="00193E98" w:rsidRPr="00FE017B" w14:paraId="572BB0DC" w14:textId="77777777" w:rsidTr="008D4338">
        <w:tc>
          <w:tcPr>
            <w:tcW w:w="2874" w:type="dxa"/>
            <w:shd w:val="clear" w:color="auto" w:fill="FFFFFF"/>
            <w:vAlign w:val="center"/>
          </w:tcPr>
          <w:p w14:paraId="715E7556"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4</w:t>
            </w:r>
          </w:p>
        </w:tc>
        <w:tc>
          <w:tcPr>
            <w:tcW w:w="6193" w:type="dxa"/>
            <w:shd w:val="clear" w:color="auto" w:fill="FFFFFF"/>
            <w:vAlign w:val="center"/>
          </w:tcPr>
          <w:p w14:paraId="4FC845E0"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13.71%</w:t>
            </w:r>
          </w:p>
        </w:tc>
        <w:tc>
          <w:tcPr>
            <w:tcW w:w="6237" w:type="dxa"/>
            <w:shd w:val="clear" w:color="auto" w:fill="FFFFFF"/>
            <w:vAlign w:val="center"/>
          </w:tcPr>
          <w:p w14:paraId="512D6FED"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7.14%</w:t>
            </w:r>
          </w:p>
        </w:tc>
      </w:tr>
      <w:tr w:rsidR="00193E98" w:rsidRPr="00FE017B" w14:paraId="6E8F7B44" w14:textId="77777777" w:rsidTr="008D4338">
        <w:tc>
          <w:tcPr>
            <w:tcW w:w="2874" w:type="dxa"/>
            <w:shd w:val="clear" w:color="auto" w:fill="FFFFFF"/>
            <w:vAlign w:val="center"/>
          </w:tcPr>
          <w:p w14:paraId="422CD8FD" w14:textId="77777777" w:rsidR="00193E98" w:rsidRPr="00FE017B" w:rsidRDefault="00193E98" w:rsidP="008D4338">
            <w:pPr>
              <w:pStyle w:val="Normal40"/>
              <w:spacing w:before="120" w:after="120"/>
              <w:rPr>
                <w:rFonts w:asciiTheme="minorHAnsi" w:hAnsiTheme="minorHAnsi" w:cstheme="minorHAnsi"/>
                <w:b/>
                <w:noProof/>
              </w:rPr>
            </w:pPr>
            <w:r w:rsidRPr="00FE017B">
              <w:rPr>
                <w:rFonts w:asciiTheme="minorHAnsi" w:hAnsiTheme="minorHAnsi" w:cstheme="minorHAnsi"/>
                <w:b/>
                <w:noProof/>
              </w:rPr>
              <w:t>Year End</w:t>
            </w:r>
          </w:p>
        </w:tc>
        <w:tc>
          <w:tcPr>
            <w:tcW w:w="6193" w:type="dxa"/>
            <w:shd w:val="clear" w:color="auto" w:fill="FFFFFF"/>
            <w:vAlign w:val="center"/>
          </w:tcPr>
          <w:p w14:paraId="4D8D3F6C"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13.05%</w:t>
            </w:r>
          </w:p>
        </w:tc>
        <w:tc>
          <w:tcPr>
            <w:tcW w:w="6237" w:type="dxa"/>
            <w:shd w:val="clear" w:color="auto" w:fill="FFFFFF"/>
            <w:vAlign w:val="center"/>
          </w:tcPr>
          <w:p w14:paraId="3EC6E016"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6.70%</w:t>
            </w:r>
          </w:p>
        </w:tc>
      </w:tr>
    </w:tbl>
    <w:p w14:paraId="1178C04A" w14:textId="77777777" w:rsidR="00193E98" w:rsidRPr="00FE017B" w:rsidRDefault="00193E98" w:rsidP="00193E98">
      <w:pPr>
        <w:pStyle w:val="Normal01"/>
        <w:rPr>
          <w:rFonts w:asciiTheme="minorHAnsi" w:hAnsiTheme="minorHAnsi" w:cstheme="minorHAnsi"/>
          <w:b/>
          <w:b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12"/>
        <w:gridCol w:w="5659"/>
        <w:gridCol w:w="5677"/>
      </w:tblGrid>
      <w:tr w:rsidR="00193E98" w:rsidRPr="00FE017B" w14:paraId="1912F40B" w14:textId="77777777" w:rsidTr="008D4338">
        <w:tc>
          <w:tcPr>
            <w:tcW w:w="15348" w:type="dxa"/>
            <w:gridSpan w:val="3"/>
            <w:tcBorders>
              <w:bottom w:val="single" w:sz="4" w:space="0" w:color="auto"/>
            </w:tcBorders>
            <w:shd w:val="clear" w:color="auto" w:fill="FFFF99"/>
          </w:tcPr>
          <w:p w14:paraId="60758F9A"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lastRenderedPageBreak/>
              <w:t>Percentage Absence</w:t>
            </w:r>
          </w:p>
        </w:tc>
      </w:tr>
      <w:tr w:rsidR="00193E98" w:rsidRPr="00FE017B" w14:paraId="2E46E7A1" w14:textId="77777777" w:rsidTr="008D4338">
        <w:tc>
          <w:tcPr>
            <w:tcW w:w="2830" w:type="dxa"/>
            <w:shd w:val="clear" w:color="auto" w:fill="FFFFFF"/>
            <w:vAlign w:val="center"/>
          </w:tcPr>
          <w:p w14:paraId="07290F75" w14:textId="77777777" w:rsidR="00193E98" w:rsidRPr="00FE017B" w:rsidRDefault="00193E98" w:rsidP="008D4338">
            <w:pPr>
              <w:pStyle w:val="Normal01"/>
              <w:spacing w:before="120" w:after="120"/>
              <w:jc w:val="center"/>
              <w:rPr>
                <w:rFonts w:asciiTheme="minorHAnsi" w:hAnsiTheme="minorHAnsi" w:cstheme="minorHAnsi"/>
                <w:noProof/>
              </w:rPr>
            </w:pPr>
          </w:p>
        </w:tc>
        <w:tc>
          <w:tcPr>
            <w:tcW w:w="6249" w:type="dxa"/>
            <w:shd w:val="clear" w:color="auto" w:fill="FFFFFF"/>
            <w:vAlign w:val="center"/>
          </w:tcPr>
          <w:p w14:paraId="4D42BD97"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Adult &amp; Older Peoples Services Combined</w:t>
            </w:r>
          </w:p>
        </w:tc>
        <w:tc>
          <w:tcPr>
            <w:tcW w:w="6269" w:type="dxa"/>
            <w:shd w:val="clear" w:color="auto" w:fill="FFFFFF"/>
            <w:vAlign w:val="center"/>
          </w:tcPr>
          <w:p w14:paraId="14702BA4"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Council (Excluding teachers)</w:t>
            </w:r>
          </w:p>
        </w:tc>
      </w:tr>
      <w:tr w:rsidR="00193E98" w:rsidRPr="00FE017B" w14:paraId="12BD2CB2" w14:textId="77777777" w:rsidTr="008D4338">
        <w:trPr>
          <w:trHeight w:val="417"/>
        </w:trPr>
        <w:tc>
          <w:tcPr>
            <w:tcW w:w="2830" w:type="dxa"/>
            <w:shd w:val="clear" w:color="auto" w:fill="FFFFFF"/>
            <w:vAlign w:val="center"/>
          </w:tcPr>
          <w:p w14:paraId="7130D60A"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1</w:t>
            </w:r>
          </w:p>
        </w:tc>
        <w:tc>
          <w:tcPr>
            <w:tcW w:w="6249" w:type="dxa"/>
            <w:shd w:val="clear" w:color="auto" w:fill="FFFFFF"/>
            <w:vAlign w:val="center"/>
          </w:tcPr>
          <w:p w14:paraId="79903391"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10.51%</w:t>
            </w:r>
          </w:p>
        </w:tc>
        <w:tc>
          <w:tcPr>
            <w:tcW w:w="6269" w:type="dxa"/>
            <w:shd w:val="clear" w:color="auto" w:fill="FFFFFF"/>
            <w:vAlign w:val="center"/>
          </w:tcPr>
          <w:p w14:paraId="2C173E48"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6.22%</w:t>
            </w:r>
          </w:p>
        </w:tc>
      </w:tr>
      <w:tr w:rsidR="00193E98" w:rsidRPr="00FE017B" w14:paraId="1EAA5A0A" w14:textId="77777777" w:rsidTr="008D4338">
        <w:tc>
          <w:tcPr>
            <w:tcW w:w="2830" w:type="dxa"/>
            <w:shd w:val="clear" w:color="auto" w:fill="FFFFFF"/>
            <w:vAlign w:val="center"/>
          </w:tcPr>
          <w:p w14:paraId="7E6868A6"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2</w:t>
            </w:r>
          </w:p>
        </w:tc>
        <w:tc>
          <w:tcPr>
            <w:tcW w:w="6249" w:type="dxa"/>
            <w:shd w:val="clear" w:color="auto" w:fill="FFFFFF"/>
            <w:vAlign w:val="center"/>
          </w:tcPr>
          <w:p w14:paraId="0683AD28"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11.75%</w:t>
            </w:r>
          </w:p>
        </w:tc>
        <w:tc>
          <w:tcPr>
            <w:tcW w:w="6269" w:type="dxa"/>
            <w:shd w:val="clear" w:color="auto" w:fill="FFFFFF"/>
            <w:vAlign w:val="center"/>
          </w:tcPr>
          <w:p w14:paraId="04968CF6"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7.19%</w:t>
            </w:r>
          </w:p>
        </w:tc>
      </w:tr>
      <w:tr w:rsidR="00193E98" w:rsidRPr="00FE017B" w14:paraId="028EE96D" w14:textId="77777777" w:rsidTr="008D4338">
        <w:tc>
          <w:tcPr>
            <w:tcW w:w="2830" w:type="dxa"/>
            <w:shd w:val="clear" w:color="auto" w:fill="FFFFFF"/>
            <w:vAlign w:val="center"/>
          </w:tcPr>
          <w:p w14:paraId="084CEC9B"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3</w:t>
            </w:r>
          </w:p>
        </w:tc>
        <w:tc>
          <w:tcPr>
            <w:tcW w:w="6249" w:type="dxa"/>
            <w:shd w:val="clear" w:color="auto" w:fill="FFFFFF"/>
            <w:vAlign w:val="center"/>
          </w:tcPr>
          <w:p w14:paraId="0A1DA7EA"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13.26%</w:t>
            </w:r>
          </w:p>
        </w:tc>
        <w:tc>
          <w:tcPr>
            <w:tcW w:w="6269" w:type="dxa"/>
            <w:shd w:val="clear" w:color="auto" w:fill="FFFFFF"/>
            <w:vAlign w:val="center"/>
          </w:tcPr>
          <w:p w14:paraId="2EBF78ED"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7.25%</w:t>
            </w:r>
          </w:p>
        </w:tc>
      </w:tr>
      <w:tr w:rsidR="00193E98" w:rsidRPr="00FE017B" w14:paraId="2284A150" w14:textId="77777777" w:rsidTr="008D4338">
        <w:tc>
          <w:tcPr>
            <w:tcW w:w="2830" w:type="dxa"/>
            <w:shd w:val="clear" w:color="auto" w:fill="FFFFFF"/>
            <w:vAlign w:val="center"/>
          </w:tcPr>
          <w:p w14:paraId="3F9DBF75"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4</w:t>
            </w:r>
          </w:p>
        </w:tc>
        <w:tc>
          <w:tcPr>
            <w:tcW w:w="6249" w:type="dxa"/>
            <w:shd w:val="clear" w:color="auto" w:fill="FFFFFF"/>
            <w:vAlign w:val="center"/>
          </w:tcPr>
          <w:p w14:paraId="21C6C293"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12.25%</w:t>
            </w:r>
          </w:p>
        </w:tc>
        <w:tc>
          <w:tcPr>
            <w:tcW w:w="6269" w:type="dxa"/>
            <w:shd w:val="clear" w:color="auto" w:fill="FFFFFF"/>
            <w:vAlign w:val="center"/>
          </w:tcPr>
          <w:p w14:paraId="61234E6D"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7.14%</w:t>
            </w:r>
          </w:p>
        </w:tc>
      </w:tr>
      <w:tr w:rsidR="00193E98" w:rsidRPr="00FE017B" w14:paraId="27EE4467" w14:textId="77777777" w:rsidTr="008D4338">
        <w:tc>
          <w:tcPr>
            <w:tcW w:w="2830" w:type="dxa"/>
            <w:shd w:val="clear" w:color="auto" w:fill="FFFFFF"/>
            <w:vAlign w:val="center"/>
          </w:tcPr>
          <w:p w14:paraId="552D3B40" w14:textId="77777777" w:rsidR="00193E98" w:rsidRPr="00FE017B" w:rsidRDefault="00193E98" w:rsidP="008D4338">
            <w:pPr>
              <w:pStyle w:val="Normal40"/>
              <w:spacing w:before="120" w:after="120"/>
              <w:rPr>
                <w:rFonts w:asciiTheme="minorHAnsi" w:hAnsiTheme="minorHAnsi" w:cstheme="minorHAnsi"/>
                <w:b/>
                <w:noProof/>
              </w:rPr>
            </w:pPr>
            <w:r w:rsidRPr="00FE017B">
              <w:rPr>
                <w:rFonts w:asciiTheme="minorHAnsi" w:hAnsiTheme="minorHAnsi" w:cstheme="minorHAnsi"/>
                <w:b/>
                <w:noProof/>
              </w:rPr>
              <w:t>Year End</w:t>
            </w:r>
          </w:p>
        </w:tc>
        <w:tc>
          <w:tcPr>
            <w:tcW w:w="6249" w:type="dxa"/>
            <w:shd w:val="clear" w:color="auto" w:fill="FFFFFF"/>
            <w:vAlign w:val="center"/>
          </w:tcPr>
          <w:p w14:paraId="4346E123"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11.95%</w:t>
            </w:r>
          </w:p>
        </w:tc>
        <w:tc>
          <w:tcPr>
            <w:tcW w:w="6269" w:type="dxa"/>
            <w:shd w:val="clear" w:color="auto" w:fill="FFFFFF"/>
            <w:vAlign w:val="center"/>
          </w:tcPr>
          <w:p w14:paraId="1137E238"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6.70%</w:t>
            </w:r>
          </w:p>
        </w:tc>
      </w:tr>
    </w:tbl>
    <w:p w14:paraId="7AC2F6E3" w14:textId="77777777" w:rsidR="00193E98" w:rsidRPr="00FE017B" w:rsidRDefault="00193E98" w:rsidP="00193E98">
      <w:pPr>
        <w:pStyle w:val="Normal01"/>
        <w:rPr>
          <w:rFonts w:asciiTheme="minorHAnsi" w:hAnsiTheme="minorHAnsi" w:cstheme="minorHAnsi"/>
          <w:b/>
          <w:bCs/>
          <w:kern w:val="32"/>
        </w:rPr>
      </w:pPr>
    </w:p>
    <w:p w14:paraId="248649A5" w14:textId="77777777" w:rsidR="00193E98" w:rsidRPr="00FE017B" w:rsidRDefault="00193E98" w:rsidP="00193E98">
      <w:pPr>
        <w:pStyle w:val="Normal01"/>
        <w:rPr>
          <w:rFonts w:asciiTheme="minorHAnsi" w:hAnsiTheme="minorHAnsi" w:cstheme="minorHAnsi"/>
          <w:b/>
          <w:b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655"/>
        <w:gridCol w:w="5627"/>
        <w:gridCol w:w="5666"/>
      </w:tblGrid>
      <w:tr w:rsidR="00193E98" w:rsidRPr="00FE017B" w14:paraId="4EE9FC86" w14:textId="77777777" w:rsidTr="008D4338">
        <w:tc>
          <w:tcPr>
            <w:tcW w:w="15304" w:type="dxa"/>
            <w:gridSpan w:val="3"/>
            <w:tcBorders>
              <w:bottom w:val="single" w:sz="4" w:space="0" w:color="auto"/>
            </w:tcBorders>
            <w:shd w:val="clear" w:color="auto" w:fill="FFFF99"/>
          </w:tcPr>
          <w:p w14:paraId="4EC3F710"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Percentage Absence</w:t>
            </w:r>
          </w:p>
        </w:tc>
      </w:tr>
      <w:tr w:rsidR="00193E98" w:rsidRPr="00FE017B" w14:paraId="274835C4" w14:textId="77777777" w:rsidTr="008D4338">
        <w:tc>
          <w:tcPr>
            <w:tcW w:w="2871" w:type="dxa"/>
            <w:shd w:val="clear" w:color="auto" w:fill="FFFFFF"/>
            <w:vAlign w:val="center"/>
          </w:tcPr>
          <w:p w14:paraId="0189871C" w14:textId="77777777" w:rsidR="00193E98" w:rsidRPr="00FE017B" w:rsidRDefault="00193E98" w:rsidP="008D4338">
            <w:pPr>
              <w:pStyle w:val="Normal01"/>
              <w:spacing w:before="120" w:after="120"/>
              <w:jc w:val="center"/>
              <w:rPr>
                <w:rFonts w:asciiTheme="minorHAnsi" w:hAnsiTheme="minorHAnsi" w:cstheme="minorHAnsi"/>
                <w:noProof/>
              </w:rPr>
            </w:pPr>
          </w:p>
        </w:tc>
        <w:tc>
          <w:tcPr>
            <w:tcW w:w="6196" w:type="dxa"/>
            <w:shd w:val="clear" w:color="auto" w:fill="FFFFFF"/>
            <w:vAlign w:val="center"/>
          </w:tcPr>
          <w:p w14:paraId="1410FC44"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Children’s Services &amp; Criminal Justice</w:t>
            </w:r>
          </w:p>
        </w:tc>
        <w:tc>
          <w:tcPr>
            <w:tcW w:w="6237" w:type="dxa"/>
            <w:shd w:val="clear" w:color="auto" w:fill="FFFFFF"/>
            <w:vAlign w:val="center"/>
          </w:tcPr>
          <w:p w14:paraId="6AAA6DEE" w14:textId="77777777" w:rsidR="00193E98" w:rsidRPr="00FE017B" w:rsidRDefault="00193E98" w:rsidP="008D4338">
            <w:pPr>
              <w:pStyle w:val="Normal01"/>
              <w:spacing w:before="120" w:after="120"/>
              <w:jc w:val="center"/>
              <w:rPr>
                <w:rFonts w:asciiTheme="minorHAnsi" w:hAnsiTheme="minorHAnsi" w:cstheme="minorHAnsi"/>
                <w:b/>
                <w:noProof/>
              </w:rPr>
            </w:pPr>
            <w:r w:rsidRPr="00FE017B">
              <w:rPr>
                <w:rFonts w:asciiTheme="minorHAnsi" w:hAnsiTheme="minorHAnsi" w:cstheme="minorHAnsi"/>
                <w:b/>
                <w:noProof/>
              </w:rPr>
              <w:t>Council (Excluding teachers)</w:t>
            </w:r>
          </w:p>
        </w:tc>
      </w:tr>
      <w:tr w:rsidR="00193E98" w:rsidRPr="00FE017B" w14:paraId="709ABB6F" w14:textId="77777777" w:rsidTr="008D4338">
        <w:trPr>
          <w:trHeight w:val="417"/>
        </w:trPr>
        <w:tc>
          <w:tcPr>
            <w:tcW w:w="2871" w:type="dxa"/>
            <w:shd w:val="clear" w:color="auto" w:fill="FFFFFF"/>
            <w:vAlign w:val="center"/>
          </w:tcPr>
          <w:p w14:paraId="18436A63"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1</w:t>
            </w:r>
          </w:p>
        </w:tc>
        <w:tc>
          <w:tcPr>
            <w:tcW w:w="6196" w:type="dxa"/>
            <w:shd w:val="clear" w:color="auto" w:fill="FFFFFF"/>
            <w:vAlign w:val="center"/>
          </w:tcPr>
          <w:p w14:paraId="6D5504B2"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5.18%</w:t>
            </w:r>
          </w:p>
        </w:tc>
        <w:tc>
          <w:tcPr>
            <w:tcW w:w="6237" w:type="dxa"/>
            <w:shd w:val="clear" w:color="auto" w:fill="FFFFFF"/>
            <w:vAlign w:val="center"/>
          </w:tcPr>
          <w:p w14:paraId="71A20B5C"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6.22%</w:t>
            </w:r>
          </w:p>
        </w:tc>
      </w:tr>
      <w:tr w:rsidR="00193E98" w:rsidRPr="00FE017B" w14:paraId="1C6C0259" w14:textId="77777777" w:rsidTr="008D4338">
        <w:tc>
          <w:tcPr>
            <w:tcW w:w="2871" w:type="dxa"/>
            <w:shd w:val="clear" w:color="auto" w:fill="FFFFFF"/>
            <w:vAlign w:val="center"/>
          </w:tcPr>
          <w:p w14:paraId="7B158AA1"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2</w:t>
            </w:r>
          </w:p>
        </w:tc>
        <w:tc>
          <w:tcPr>
            <w:tcW w:w="6196" w:type="dxa"/>
            <w:shd w:val="clear" w:color="auto" w:fill="FFFFFF"/>
            <w:vAlign w:val="center"/>
          </w:tcPr>
          <w:p w14:paraId="047445B1"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2.80%</w:t>
            </w:r>
          </w:p>
        </w:tc>
        <w:tc>
          <w:tcPr>
            <w:tcW w:w="6237" w:type="dxa"/>
            <w:shd w:val="clear" w:color="auto" w:fill="FFFFFF"/>
            <w:vAlign w:val="center"/>
          </w:tcPr>
          <w:p w14:paraId="7BA24CDF"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7.19%</w:t>
            </w:r>
          </w:p>
        </w:tc>
      </w:tr>
      <w:tr w:rsidR="00193E98" w:rsidRPr="00FE017B" w14:paraId="4D9504C3" w14:textId="77777777" w:rsidTr="008D4338">
        <w:tc>
          <w:tcPr>
            <w:tcW w:w="2871" w:type="dxa"/>
            <w:shd w:val="clear" w:color="auto" w:fill="FFFFFF"/>
            <w:vAlign w:val="center"/>
          </w:tcPr>
          <w:p w14:paraId="76A2C335"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3</w:t>
            </w:r>
          </w:p>
        </w:tc>
        <w:tc>
          <w:tcPr>
            <w:tcW w:w="6196" w:type="dxa"/>
            <w:shd w:val="clear" w:color="auto" w:fill="FFFFFF"/>
            <w:vAlign w:val="center"/>
          </w:tcPr>
          <w:p w14:paraId="5D27AEE7"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2.96%</w:t>
            </w:r>
          </w:p>
        </w:tc>
        <w:tc>
          <w:tcPr>
            <w:tcW w:w="6237" w:type="dxa"/>
            <w:shd w:val="clear" w:color="auto" w:fill="FFFFFF"/>
            <w:vAlign w:val="center"/>
          </w:tcPr>
          <w:p w14:paraId="566DCE6D" w14:textId="77777777" w:rsidR="00193E98" w:rsidRPr="00FE017B" w:rsidRDefault="00193E98" w:rsidP="008D4338">
            <w:pPr>
              <w:pStyle w:val="Normal40"/>
              <w:spacing w:before="120" w:after="120"/>
              <w:jc w:val="center"/>
              <w:rPr>
                <w:rFonts w:asciiTheme="minorHAnsi" w:hAnsiTheme="minorHAnsi" w:cstheme="minorHAnsi"/>
                <w:noProof/>
                <w:color w:val="000000"/>
              </w:rPr>
            </w:pPr>
            <w:r w:rsidRPr="00FE017B">
              <w:rPr>
                <w:rFonts w:asciiTheme="minorHAnsi" w:hAnsiTheme="minorHAnsi" w:cstheme="minorHAnsi"/>
                <w:noProof/>
                <w:color w:val="000000"/>
              </w:rPr>
              <w:t>7.25%</w:t>
            </w:r>
          </w:p>
        </w:tc>
      </w:tr>
      <w:tr w:rsidR="00193E98" w:rsidRPr="00FE017B" w14:paraId="16863CD1" w14:textId="77777777" w:rsidTr="008D4338">
        <w:tc>
          <w:tcPr>
            <w:tcW w:w="2871" w:type="dxa"/>
            <w:shd w:val="clear" w:color="auto" w:fill="FFFFFF"/>
            <w:vAlign w:val="center"/>
          </w:tcPr>
          <w:p w14:paraId="68E48C85" w14:textId="77777777" w:rsidR="00193E98" w:rsidRPr="00FE017B" w:rsidRDefault="00193E98" w:rsidP="008D4338">
            <w:pPr>
              <w:pStyle w:val="Normal40"/>
              <w:spacing w:before="120" w:after="120"/>
              <w:rPr>
                <w:rFonts w:asciiTheme="minorHAnsi" w:hAnsiTheme="minorHAnsi" w:cstheme="minorHAnsi"/>
                <w:noProof/>
              </w:rPr>
            </w:pPr>
            <w:r w:rsidRPr="00FE017B">
              <w:rPr>
                <w:rFonts w:asciiTheme="minorHAnsi" w:hAnsiTheme="minorHAnsi" w:cstheme="minorHAnsi"/>
                <w:noProof/>
              </w:rPr>
              <w:t>Quarter 4</w:t>
            </w:r>
          </w:p>
        </w:tc>
        <w:tc>
          <w:tcPr>
            <w:tcW w:w="6196" w:type="dxa"/>
            <w:shd w:val="clear" w:color="auto" w:fill="FFFFFF"/>
            <w:vAlign w:val="center"/>
          </w:tcPr>
          <w:p w14:paraId="22EFC8CC"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3.27%</w:t>
            </w:r>
          </w:p>
        </w:tc>
        <w:tc>
          <w:tcPr>
            <w:tcW w:w="6237" w:type="dxa"/>
            <w:shd w:val="clear" w:color="auto" w:fill="FFFFFF"/>
            <w:vAlign w:val="center"/>
          </w:tcPr>
          <w:p w14:paraId="63F704F6" w14:textId="77777777" w:rsidR="00193E98" w:rsidRPr="00FE017B" w:rsidRDefault="00193E98" w:rsidP="008D4338">
            <w:pPr>
              <w:pStyle w:val="Normal40"/>
              <w:spacing w:before="120" w:after="120"/>
              <w:jc w:val="center"/>
              <w:rPr>
                <w:rFonts w:asciiTheme="minorHAnsi" w:hAnsiTheme="minorHAnsi" w:cstheme="minorHAnsi"/>
                <w:noProof/>
                <w:color w:val="000000"/>
              </w:rPr>
            </w:pPr>
            <w:r>
              <w:rPr>
                <w:rFonts w:asciiTheme="minorHAnsi" w:hAnsiTheme="minorHAnsi" w:cstheme="minorHAnsi"/>
                <w:noProof/>
                <w:color w:val="000000"/>
              </w:rPr>
              <w:t>7.14%</w:t>
            </w:r>
          </w:p>
        </w:tc>
      </w:tr>
      <w:tr w:rsidR="00193E98" w:rsidRPr="00FE017B" w14:paraId="0E059BAF" w14:textId="77777777" w:rsidTr="008D4338">
        <w:tc>
          <w:tcPr>
            <w:tcW w:w="2871" w:type="dxa"/>
            <w:shd w:val="clear" w:color="auto" w:fill="FFFFFF"/>
            <w:vAlign w:val="center"/>
          </w:tcPr>
          <w:p w14:paraId="36D7E389" w14:textId="77777777" w:rsidR="00193E98" w:rsidRPr="00FE017B" w:rsidRDefault="00193E98" w:rsidP="008D4338">
            <w:pPr>
              <w:pStyle w:val="Normal40"/>
              <w:spacing w:before="120" w:after="120"/>
              <w:rPr>
                <w:rFonts w:asciiTheme="minorHAnsi" w:hAnsiTheme="minorHAnsi" w:cstheme="minorHAnsi"/>
                <w:b/>
                <w:noProof/>
              </w:rPr>
            </w:pPr>
            <w:r w:rsidRPr="00FE017B">
              <w:rPr>
                <w:rFonts w:asciiTheme="minorHAnsi" w:hAnsiTheme="minorHAnsi" w:cstheme="minorHAnsi"/>
                <w:b/>
                <w:noProof/>
              </w:rPr>
              <w:t>Year End</w:t>
            </w:r>
          </w:p>
        </w:tc>
        <w:tc>
          <w:tcPr>
            <w:tcW w:w="6196" w:type="dxa"/>
            <w:shd w:val="clear" w:color="auto" w:fill="FFFFFF"/>
            <w:vAlign w:val="center"/>
          </w:tcPr>
          <w:p w14:paraId="1340CECC"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3.55%</w:t>
            </w:r>
          </w:p>
        </w:tc>
        <w:tc>
          <w:tcPr>
            <w:tcW w:w="6237" w:type="dxa"/>
            <w:shd w:val="clear" w:color="auto" w:fill="FFFFFF"/>
            <w:vAlign w:val="center"/>
          </w:tcPr>
          <w:p w14:paraId="384A1B49" w14:textId="77777777" w:rsidR="00193E98" w:rsidRPr="00FE017B" w:rsidRDefault="00193E98" w:rsidP="008D4338">
            <w:pPr>
              <w:pStyle w:val="Normal40"/>
              <w:spacing w:before="120" w:after="120"/>
              <w:jc w:val="center"/>
              <w:rPr>
                <w:rFonts w:asciiTheme="minorHAnsi" w:hAnsiTheme="minorHAnsi" w:cstheme="minorHAnsi"/>
                <w:b/>
                <w:noProof/>
                <w:color w:val="000000"/>
              </w:rPr>
            </w:pPr>
            <w:r>
              <w:rPr>
                <w:rFonts w:asciiTheme="minorHAnsi" w:hAnsiTheme="minorHAnsi" w:cstheme="minorHAnsi"/>
                <w:noProof/>
                <w:color w:val="000000"/>
              </w:rPr>
              <w:t>6.70%</w:t>
            </w:r>
          </w:p>
        </w:tc>
      </w:tr>
    </w:tbl>
    <w:p w14:paraId="08324C17" w14:textId="77777777" w:rsidR="00193E98" w:rsidRDefault="00193E98" w:rsidP="00193E98">
      <w:pPr>
        <w:pStyle w:val="Normal6"/>
        <w:rPr>
          <w:rFonts w:asciiTheme="minorHAnsi" w:eastAsia="Arial" w:hAnsiTheme="minorHAnsi" w:cstheme="minorHAnsi"/>
          <w:b/>
          <w:color w:val="000000"/>
        </w:rPr>
      </w:pPr>
    </w:p>
    <w:p w14:paraId="0C9DB4B9" w14:textId="77777777" w:rsidR="00193E98" w:rsidRDefault="00193E98" w:rsidP="00193E98">
      <w:pPr>
        <w:rPr>
          <w:rFonts w:asciiTheme="minorHAnsi" w:eastAsia="Arial" w:hAnsiTheme="minorHAnsi" w:cstheme="minorHAnsi"/>
          <w:b/>
          <w:color w:val="000000"/>
        </w:rPr>
      </w:pPr>
      <w:r>
        <w:rPr>
          <w:rFonts w:asciiTheme="minorHAnsi" w:eastAsia="Arial" w:hAnsiTheme="minorHAnsi" w:cstheme="minorHAnsi"/>
          <w:b/>
          <w:color w:val="000000"/>
        </w:rPr>
        <w:br w:type="page"/>
      </w:r>
    </w:p>
    <w:p w14:paraId="561CCA94" w14:textId="655F7C29" w:rsidR="00A44285" w:rsidRDefault="00A44285">
      <w:pPr>
        <w:rPr>
          <w:rFonts w:ascii="Arial" w:eastAsia="Calibri" w:hAnsi="Arial" w:cs="Arial"/>
          <w:b/>
          <w:bCs/>
          <w:noProof/>
          <w:sz w:val="22"/>
          <w:szCs w:val="22"/>
          <w:lang w:eastAsia="en-US"/>
        </w:rPr>
      </w:pPr>
    </w:p>
    <w:p w14:paraId="6F2E7B8A" w14:textId="2A3D4B62" w:rsidR="00E54FAF" w:rsidRPr="00213CDE" w:rsidRDefault="00E54FAF" w:rsidP="00E54FAF">
      <w:pPr>
        <w:pStyle w:val="ListParagraph"/>
        <w:numPr>
          <w:ilvl w:val="0"/>
          <w:numId w:val="2"/>
        </w:numPr>
        <w:ind w:left="0" w:hanging="426"/>
        <w:rPr>
          <w:rStyle w:val="Heading1Char10"/>
          <w:rFonts w:asciiTheme="minorHAnsi" w:hAnsiTheme="minorHAnsi" w:cstheme="minorHAnsi"/>
          <w:noProof/>
          <w:kern w:val="0"/>
          <w:szCs w:val="22"/>
          <w:lang w:eastAsia="en-US"/>
        </w:rPr>
      </w:pPr>
      <w:r w:rsidRPr="00213CDE">
        <w:rPr>
          <w:rFonts w:asciiTheme="minorHAnsi" w:hAnsiTheme="minorHAnsi" w:cstheme="minorHAnsi"/>
          <w:b/>
          <w:bCs/>
          <w:noProof/>
          <w:sz w:val="24"/>
        </w:rPr>
        <w:t>Financial Targets</w:t>
      </w:r>
      <w:bookmarkEnd w:id="2"/>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Finance table"/>
      </w:tblPr>
      <w:tblGrid>
        <w:gridCol w:w="1724"/>
        <w:gridCol w:w="1778"/>
        <w:gridCol w:w="1778"/>
        <w:gridCol w:w="1779"/>
        <w:gridCol w:w="1217"/>
        <w:gridCol w:w="6745"/>
      </w:tblGrid>
      <w:tr w:rsidR="00E54FAF" w:rsidRPr="007E0591" w14:paraId="5DC0F30A" w14:textId="77777777" w:rsidTr="00213CDE">
        <w:trPr>
          <w:cantSplit/>
          <w:tblHeader/>
          <w:jc w:val="center"/>
        </w:trPr>
        <w:tc>
          <w:tcPr>
            <w:tcW w:w="1724" w:type="dxa"/>
            <w:shd w:val="clear" w:color="auto" w:fill="E6E6E6"/>
            <w:vAlign w:val="center"/>
          </w:tcPr>
          <w:p w14:paraId="54EAFB45" w14:textId="77777777"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Main Service Divisions</w:t>
            </w:r>
          </w:p>
        </w:tc>
        <w:tc>
          <w:tcPr>
            <w:tcW w:w="1778" w:type="dxa"/>
            <w:shd w:val="clear" w:color="auto" w:fill="E6E6E6"/>
            <w:vAlign w:val="center"/>
          </w:tcPr>
          <w:p w14:paraId="52AF2040" w14:textId="0C81B20A"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Annual</w:t>
            </w:r>
          </w:p>
          <w:p w14:paraId="5FD231DC" w14:textId="331A66FD"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Budget</w:t>
            </w:r>
          </w:p>
        </w:tc>
        <w:tc>
          <w:tcPr>
            <w:tcW w:w="1778" w:type="dxa"/>
            <w:shd w:val="clear" w:color="auto" w:fill="E6E6E6"/>
            <w:vAlign w:val="center"/>
          </w:tcPr>
          <w:p w14:paraId="419D09EB" w14:textId="77777777" w:rsidR="00E54FAF" w:rsidRPr="00193E98" w:rsidRDefault="00E54FAF" w:rsidP="00213CDE">
            <w:pPr>
              <w:pStyle w:val="Normal60"/>
              <w:jc w:val="center"/>
              <w:rPr>
                <w:rFonts w:ascii="Arial" w:hAnsi="Arial" w:cs="Arial"/>
                <w:b/>
                <w:sz w:val="22"/>
                <w:szCs w:val="22"/>
              </w:rPr>
            </w:pPr>
            <w:proofErr w:type="gramStart"/>
            <w:r w:rsidRPr="00193E98">
              <w:rPr>
                <w:rFonts w:ascii="Arial" w:hAnsi="Arial" w:cs="Arial"/>
                <w:b/>
                <w:sz w:val="22"/>
                <w:szCs w:val="22"/>
              </w:rPr>
              <w:t>Net  Expenditure</w:t>
            </w:r>
            <w:proofErr w:type="gramEnd"/>
          </w:p>
          <w:p w14:paraId="40924367" w14:textId="6DC7AD49"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projected</w:t>
            </w:r>
          </w:p>
          <w:p w14:paraId="4630A7C0" w14:textId="77777777" w:rsidR="00E54FAF" w:rsidRPr="00193E98" w:rsidRDefault="00E54FAF" w:rsidP="00213CDE">
            <w:pPr>
              <w:pStyle w:val="Normal60"/>
              <w:jc w:val="center"/>
              <w:rPr>
                <w:rFonts w:ascii="Arial" w:hAnsi="Arial" w:cs="Arial"/>
                <w:b/>
                <w:sz w:val="22"/>
                <w:szCs w:val="22"/>
              </w:rPr>
            </w:pPr>
            <w:r w:rsidRPr="00193E98">
              <w:rPr>
                <w:rFonts w:ascii="Arial" w:hAnsi="Arial" w:cs="Arial"/>
                <w:sz w:val="22"/>
                <w:szCs w:val="22"/>
              </w:rPr>
              <w:t>(subject to audit)</w:t>
            </w:r>
          </w:p>
        </w:tc>
        <w:tc>
          <w:tcPr>
            <w:tcW w:w="1779" w:type="dxa"/>
            <w:shd w:val="clear" w:color="auto" w:fill="E6E6E6"/>
            <w:vAlign w:val="center"/>
          </w:tcPr>
          <w:p w14:paraId="471277C3" w14:textId="77777777"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Annual Variation</w:t>
            </w:r>
          </w:p>
          <w:p w14:paraId="2A89412B" w14:textId="204FC12F"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projected</w:t>
            </w:r>
          </w:p>
          <w:p w14:paraId="6E95D37A" w14:textId="77777777" w:rsidR="00E54FAF" w:rsidRPr="00193E98" w:rsidRDefault="00E54FAF" w:rsidP="00213CDE">
            <w:pPr>
              <w:pStyle w:val="Normal60"/>
              <w:jc w:val="center"/>
              <w:rPr>
                <w:rFonts w:ascii="Arial" w:hAnsi="Arial" w:cs="Arial"/>
                <w:sz w:val="22"/>
                <w:szCs w:val="22"/>
              </w:rPr>
            </w:pPr>
            <w:r w:rsidRPr="00193E98">
              <w:rPr>
                <w:rFonts w:ascii="Arial" w:hAnsi="Arial" w:cs="Arial"/>
                <w:sz w:val="22"/>
                <w:szCs w:val="22"/>
              </w:rPr>
              <w:t>(subject to audit)</w:t>
            </w:r>
          </w:p>
        </w:tc>
        <w:tc>
          <w:tcPr>
            <w:tcW w:w="1217" w:type="dxa"/>
            <w:shd w:val="clear" w:color="auto" w:fill="E6E6E6"/>
            <w:vAlign w:val="center"/>
          </w:tcPr>
          <w:p w14:paraId="772D5E49" w14:textId="77777777"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 variation</w:t>
            </w:r>
          </w:p>
        </w:tc>
        <w:tc>
          <w:tcPr>
            <w:tcW w:w="6745" w:type="dxa"/>
            <w:shd w:val="clear" w:color="auto" w:fill="E6E6E6"/>
            <w:vAlign w:val="center"/>
          </w:tcPr>
          <w:p w14:paraId="21D40498" w14:textId="16EDD5E0" w:rsidR="00E54FAF" w:rsidRPr="00193E98" w:rsidRDefault="00E54FAF" w:rsidP="00213CDE">
            <w:pPr>
              <w:pStyle w:val="Normal60"/>
              <w:jc w:val="center"/>
              <w:rPr>
                <w:rFonts w:ascii="Arial" w:hAnsi="Arial" w:cs="Arial"/>
                <w:b/>
                <w:sz w:val="22"/>
                <w:szCs w:val="22"/>
              </w:rPr>
            </w:pPr>
            <w:r w:rsidRPr="00193E98">
              <w:rPr>
                <w:rFonts w:ascii="Arial" w:hAnsi="Arial" w:cs="Arial"/>
                <w:b/>
                <w:sz w:val="22"/>
                <w:szCs w:val="22"/>
              </w:rPr>
              <w:t>Narrative</w:t>
            </w:r>
          </w:p>
        </w:tc>
      </w:tr>
      <w:tr w:rsidR="00E54FAF" w:rsidRPr="00B053E6" w14:paraId="77927DF3" w14:textId="77777777" w:rsidTr="00A34F87">
        <w:trPr>
          <w:cantSplit/>
          <w:jc w:val="center"/>
        </w:trPr>
        <w:tc>
          <w:tcPr>
            <w:tcW w:w="1724" w:type="dxa"/>
            <w:shd w:val="clear" w:color="auto" w:fill="E6E6E6"/>
            <w:vAlign w:val="bottom"/>
          </w:tcPr>
          <w:p w14:paraId="4E38ACD6" w14:textId="77777777" w:rsidR="00E54FAF" w:rsidRPr="00193E98" w:rsidRDefault="00E54FAF" w:rsidP="00DA383C">
            <w:pPr>
              <w:pStyle w:val="Normal70"/>
              <w:spacing w:before="120" w:after="120"/>
              <w:rPr>
                <w:rFonts w:ascii="Arial" w:hAnsi="Arial" w:cs="Arial"/>
                <w:b/>
                <w:bCs/>
                <w:color w:val="000000"/>
                <w:sz w:val="22"/>
                <w:szCs w:val="22"/>
              </w:rPr>
            </w:pPr>
            <w:r w:rsidRPr="00193E98">
              <w:rPr>
                <w:rFonts w:ascii="Arial" w:hAnsi="Arial" w:cs="Arial"/>
                <w:b/>
                <w:bCs/>
                <w:color w:val="000000"/>
                <w:sz w:val="22"/>
                <w:szCs w:val="22"/>
              </w:rPr>
              <w:t>Community Health &amp; Care Services</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bottom"/>
          </w:tcPr>
          <w:p w14:paraId="6F4B5E4A"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48,683</w:t>
            </w:r>
          </w:p>
        </w:tc>
        <w:tc>
          <w:tcPr>
            <w:tcW w:w="1778" w:type="dxa"/>
            <w:tcBorders>
              <w:top w:val="single" w:sz="4" w:space="0" w:color="auto"/>
              <w:left w:val="nil"/>
              <w:bottom w:val="single" w:sz="4" w:space="0" w:color="auto"/>
              <w:right w:val="single" w:sz="4" w:space="0" w:color="auto"/>
            </w:tcBorders>
            <w:shd w:val="clear" w:color="auto" w:fill="auto"/>
            <w:vAlign w:val="bottom"/>
          </w:tcPr>
          <w:p w14:paraId="396D20D7"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50,147</w:t>
            </w:r>
          </w:p>
        </w:tc>
        <w:tc>
          <w:tcPr>
            <w:tcW w:w="1779" w:type="dxa"/>
            <w:tcBorders>
              <w:top w:val="single" w:sz="4" w:space="0" w:color="auto"/>
              <w:left w:val="nil"/>
              <w:bottom w:val="single" w:sz="4" w:space="0" w:color="auto"/>
              <w:right w:val="single" w:sz="4" w:space="0" w:color="auto"/>
            </w:tcBorders>
            <w:shd w:val="clear" w:color="auto" w:fill="auto"/>
            <w:vAlign w:val="bottom"/>
          </w:tcPr>
          <w:p w14:paraId="2A919792"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1,464</w:t>
            </w:r>
          </w:p>
        </w:tc>
        <w:tc>
          <w:tcPr>
            <w:tcW w:w="1217" w:type="dxa"/>
            <w:tcBorders>
              <w:top w:val="single" w:sz="4" w:space="0" w:color="auto"/>
              <w:left w:val="nil"/>
              <w:bottom w:val="single" w:sz="4" w:space="0" w:color="auto"/>
              <w:right w:val="single" w:sz="4" w:space="0" w:color="auto"/>
            </w:tcBorders>
            <w:shd w:val="clear" w:color="auto" w:fill="auto"/>
            <w:vAlign w:val="bottom"/>
          </w:tcPr>
          <w:p w14:paraId="2E70901C"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3%</w:t>
            </w:r>
          </w:p>
        </w:tc>
        <w:tc>
          <w:tcPr>
            <w:tcW w:w="6745" w:type="dxa"/>
            <w:tcBorders>
              <w:top w:val="single" w:sz="4" w:space="0" w:color="auto"/>
              <w:left w:val="nil"/>
              <w:bottom w:val="single" w:sz="4" w:space="0" w:color="auto"/>
              <w:right w:val="single" w:sz="4" w:space="0" w:color="auto"/>
            </w:tcBorders>
            <w:shd w:val="clear" w:color="auto" w:fill="auto"/>
            <w:vAlign w:val="bottom"/>
          </w:tcPr>
          <w:p w14:paraId="2F55545F" w14:textId="6BE11533" w:rsidR="00E956EF" w:rsidRPr="00193E98" w:rsidRDefault="00E54FAF" w:rsidP="00A34F87">
            <w:pPr>
              <w:spacing w:before="120" w:after="120"/>
              <w:rPr>
                <w:rFonts w:ascii="Arial" w:hAnsi="Arial" w:cs="Arial"/>
                <w:color w:val="000000"/>
                <w:sz w:val="22"/>
                <w:szCs w:val="22"/>
              </w:rPr>
            </w:pPr>
            <w:r w:rsidRPr="00193E98">
              <w:rPr>
                <w:rFonts w:ascii="Arial" w:hAnsi="Arial" w:cs="Arial"/>
                <w:color w:val="000000"/>
                <w:sz w:val="22"/>
                <w:szCs w:val="22"/>
              </w:rPr>
              <w:t>Cost pressures in this area related to the delivery of our in-house homecare service due to a combination of increased overtime, agency, absence, and demand pressures within the service. However, these have been fully offset by continuing vacancies not yet filled. Staff turnover savings will not be fully achieved. There is an increase in the commitment value of residential accommodation, supported accommodation, and external homecare provision. Additional winter costs will be funded from earmarked reserves.</w:t>
            </w:r>
          </w:p>
        </w:tc>
      </w:tr>
      <w:tr w:rsidR="00E54FAF" w:rsidRPr="00B053E6" w14:paraId="25C9DDD7" w14:textId="77777777" w:rsidTr="00A34F87">
        <w:trPr>
          <w:cantSplit/>
          <w:trHeight w:val="443"/>
          <w:jc w:val="center"/>
        </w:trPr>
        <w:tc>
          <w:tcPr>
            <w:tcW w:w="1724" w:type="dxa"/>
            <w:shd w:val="clear" w:color="auto" w:fill="E6E6E6"/>
            <w:vAlign w:val="bottom"/>
          </w:tcPr>
          <w:p w14:paraId="49F6D162" w14:textId="77777777" w:rsidR="00E54FAF" w:rsidRPr="00193E98" w:rsidRDefault="00E54FAF" w:rsidP="00DA383C">
            <w:pPr>
              <w:pStyle w:val="Normal70"/>
              <w:spacing w:before="120" w:after="120"/>
              <w:rPr>
                <w:rFonts w:ascii="Arial" w:hAnsi="Arial" w:cs="Arial"/>
                <w:b/>
                <w:bCs/>
                <w:color w:val="000000"/>
                <w:sz w:val="22"/>
                <w:szCs w:val="22"/>
              </w:rPr>
            </w:pPr>
            <w:r w:rsidRPr="00193E98">
              <w:rPr>
                <w:rFonts w:ascii="Arial" w:hAnsi="Arial" w:cs="Arial"/>
                <w:b/>
                <w:bCs/>
                <w:color w:val="000000"/>
                <w:sz w:val="22"/>
                <w:szCs w:val="22"/>
              </w:rPr>
              <w:t>Mental Health, Learning Disability, Addictions &amp; Health Improvement</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bottom"/>
          </w:tcPr>
          <w:p w14:paraId="1CCB6B0E"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26,240</w:t>
            </w:r>
          </w:p>
        </w:tc>
        <w:tc>
          <w:tcPr>
            <w:tcW w:w="1778" w:type="dxa"/>
            <w:tcBorders>
              <w:top w:val="single" w:sz="4" w:space="0" w:color="auto"/>
              <w:left w:val="nil"/>
              <w:bottom w:val="single" w:sz="4" w:space="0" w:color="auto"/>
              <w:right w:val="single" w:sz="4" w:space="0" w:color="auto"/>
            </w:tcBorders>
            <w:shd w:val="clear" w:color="auto" w:fill="auto"/>
            <w:vAlign w:val="bottom"/>
          </w:tcPr>
          <w:p w14:paraId="42D6B261"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27,702</w:t>
            </w:r>
          </w:p>
        </w:tc>
        <w:tc>
          <w:tcPr>
            <w:tcW w:w="1779" w:type="dxa"/>
            <w:tcBorders>
              <w:top w:val="single" w:sz="4" w:space="0" w:color="auto"/>
              <w:left w:val="nil"/>
              <w:bottom w:val="single" w:sz="4" w:space="0" w:color="auto"/>
              <w:right w:val="single" w:sz="4" w:space="0" w:color="auto"/>
            </w:tcBorders>
            <w:shd w:val="clear" w:color="auto" w:fill="auto"/>
            <w:vAlign w:val="bottom"/>
          </w:tcPr>
          <w:p w14:paraId="41861937"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1,462</w:t>
            </w:r>
          </w:p>
        </w:tc>
        <w:tc>
          <w:tcPr>
            <w:tcW w:w="1217" w:type="dxa"/>
            <w:tcBorders>
              <w:top w:val="single" w:sz="4" w:space="0" w:color="auto"/>
              <w:left w:val="nil"/>
              <w:bottom w:val="single" w:sz="4" w:space="0" w:color="auto"/>
              <w:right w:val="single" w:sz="4" w:space="0" w:color="auto"/>
            </w:tcBorders>
            <w:shd w:val="clear" w:color="auto" w:fill="auto"/>
            <w:vAlign w:val="bottom"/>
          </w:tcPr>
          <w:p w14:paraId="508234FC"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5%</w:t>
            </w:r>
          </w:p>
        </w:tc>
        <w:tc>
          <w:tcPr>
            <w:tcW w:w="6745" w:type="dxa"/>
            <w:tcBorders>
              <w:top w:val="single" w:sz="4" w:space="0" w:color="auto"/>
              <w:left w:val="nil"/>
              <w:bottom w:val="single" w:sz="4" w:space="0" w:color="auto"/>
              <w:right w:val="single" w:sz="4" w:space="0" w:color="auto"/>
            </w:tcBorders>
            <w:shd w:val="clear" w:color="auto" w:fill="auto"/>
            <w:vAlign w:val="bottom"/>
          </w:tcPr>
          <w:p w14:paraId="2E3797DE" w14:textId="77777777" w:rsidR="00E54FAF" w:rsidRPr="00193E98" w:rsidRDefault="00E54FAF" w:rsidP="00A34F87">
            <w:pPr>
              <w:spacing w:before="120" w:after="120"/>
              <w:rPr>
                <w:rFonts w:ascii="Arial" w:hAnsi="Arial" w:cs="Arial"/>
                <w:color w:val="000000"/>
                <w:sz w:val="22"/>
                <w:szCs w:val="22"/>
              </w:rPr>
            </w:pPr>
            <w:r w:rsidRPr="00193E98">
              <w:rPr>
                <w:rFonts w:ascii="Arial" w:hAnsi="Arial" w:cs="Arial"/>
                <w:color w:val="000000"/>
                <w:sz w:val="22"/>
                <w:szCs w:val="22"/>
              </w:rPr>
              <w:t xml:space="preserve">Overspend in agency costs incurred within Pineview and John Street in relation to fire safety and additional support and covering social worker vacancies within the Mental Health team. Increase in the commitments against all services apart from homecare, residential care and assisted technology. The budget includes savings in relation to a review of Supported Accommodation / Support Living for Adult Services in line with Fair Access policy and access to resources </w:t>
            </w:r>
            <w:proofErr w:type="gramStart"/>
            <w:r w:rsidRPr="00193E98">
              <w:rPr>
                <w:rFonts w:ascii="Arial" w:hAnsi="Arial" w:cs="Arial"/>
                <w:color w:val="000000"/>
                <w:sz w:val="22"/>
                <w:szCs w:val="22"/>
              </w:rPr>
              <w:t>and also</w:t>
            </w:r>
            <w:proofErr w:type="gramEnd"/>
            <w:r w:rsidRPr="00193E98">
              <w:rPr>
                <w:rFonts w:ascii="Arial" w:hAnsi="Arial" w:cs="Arial"/>
                <w:color w:val="000000"/>
                <w:sz w:val="22"/>
                <w:szCs w:val="22"/>
              </w:rPr>
              <w:t xml:space="preserve"> opportunities to repatriate individuals in high cost out of area placements to the new Allander day care service.</w:t>
            </w:r>
          </w:p>
        </w:tc>
      </w:tr>
      <w:tr w:rsidR="00E54FAF" w:rsidRPr="00B053E6" w14:paraId="5966F709" w14:textId="77777777" w:rsidTr="00A34F87">
        <w:trPr>
          <w:cantSplit/>
          <w:trHeight w:val="447"/>
          <w:jc w:val="center"/>
        </w:trPr>
        <w:tc>
          <w:tcPr>
            <w:tcW w:w="1724" w:type="dxa"/>
            <w:shd w:val="clear" w:color="auto" w:fill="E6E6E6"/>
            <w:vAlign w:val="bottom"/>
          </w:tcPr>
          <w:p w14:paraId="4C5051CE" w14:textId="77777777" w:rsidR="00E54FAF" w:rsidRPr="00193E98" w:rsidRDefault="00E54FAF" w:rsidP="00DA383C">
            <w:pPr>
              <w:pStyle w:val="Normal70"/>
              <w:spacing w:before="120" w:after="120"/>
              <w:rPr>
                <w:rFonts w:ascii="Arial" w:hAnsi="Arial" w:cs="Arial"/>
                <w:b/>
                <w:bCs/>
                <w:color w:val="000000"/>
                <w:sz w:val="22"/>
                <w:szCs w:val="22"/>
              </w:rPr>
            </w:pPr>
            <w:r w:rsidRPr="00193E98">
              <w:rPr>
                <w:rFonts w:ascii="Arial" w:hAnsi="Arial" w:cs="Arial"/>
                <w:b/>
                <w:bCs/>
                <w:color w:val="000000"/>
                <w:sz w:val="22"/>
                <w:szCs w:val="22"/>
              </w:rPr>
              <w:lastRenderedPageBreak/>
              <w:t>Children and Families &amp; Criminal Justice</w:t>
            </w:r>
          </w:p>
        </w:tc>
        <w:tc>
          <w:tcPr>
            <w:tcW w:w="1778" w:type="dxa"/>
            <w:tcBorders>
              <w:top w:val="nil"/>
              <w:left w:val="single" w:sz="4" w:space="0" w:color="auto"/>
              <w:bottom w:val="single" w:sz="4" w:space="0" w:color="auto"/>
              <w:right w:val="single" w:sz="4" w:space="0" w:color="auto"/>
            </w:tcBorders>
            <w:shd w:val="clear" w:color="auto" w:fill="auto"/>
            <w:vAlign w:val="bottom"/>
          </w:tcPr>
          <w:p w14:paraId="405F175D"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14,810</w:t>
            </w:r>
          </w:p>
        </w:tc>
        <w:tc>
          <w:tcPr>
            <w:tcW w:w="1778" w:type="dxa"/>
            <w:tcBorders>
              <w:top w:val="nil"/>
              <w:left w:val="nil"/>
              <w:bottom w:val="single" w:sz="4" w:space="0" w:color="auto"/>
              <w:right w:val="single" w:sz="4" w:space="0" w:color="auto"/>
            </w:tcBorders>
            <w:shd w:val="clear" w:color="auto" w:fill="auto"/>
            <w:vAlign w:val="bottom"/>
          </w:tcPr>
          <w:p w14:paraId="1B102839"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15,556</w:t>
            </w:r>
          </w:p>
        </w:tc>
        <w:tc>
          <w:tcPr>
            <w:tcW w:w="1779" w:type="dxa"/>
            <w:tcBorders>
              <w:top w:val="nil"/>
              <w:left w:val="nil"/>
              <w:bottom w:val="single" w:sz="4" w:space="0" w:color="auto"/>
              <w:right w:val="single" w:sz="4" w:space="0" w:color="auto"/>
            </w:tcBorders>
            <w:shd w:val="clear" w:color="auto" w:fill="auto"/>
            <w:vAlign w:val="bottom"/>
          </w:tcPr>
          <w:p w14:paraId="55E3D997"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746</w:t>
            </w:r>
          </w:p>
        </w:tc>
        <w:tc>
          <w:tcPr>
            <w:tcW w:w="1217" w:type="dxa"/>
            <w:tcBorders>
              <w:top w:val="nil"/>
              <w:left w:val="nil"/>
              <w:bottom w:val="single" w:sz="4" w:space="0" w:color="auto"/>
              <w:right w:val="single" w:sz="4" w:space="0" w:color="auto"/>
            </w:tcBorders>
            <w:shd w:val="clear" w:color="auto" w:fill="auto"/>
            <w:vAlign w:val="bottom"/>
          </w:tcPr>
          <w:p w14:paraId="211F4941"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5%</w:t>
            </w:r>
          </w:p>
        </w:tc>
        <w:tc>
          <w:tcPr>
            <w:tcW w:w="6745" w:type="dxa"/>
            <w:tcBorders>
              <w:top w:val="nil"/>
              <w:left w:val="nil"/>
              <w:bottom w:val="single" w:sz="4" w:space="0" w:color="auto"/>
              <w:right w:val="single" w:sz="4" w:space="0" w:color="auto"/>
            </w:tcBorders>
            <w:shd w:val="clear" w:color="auto" w:fill="auto"/>
            <w:vAlign w:val="bottom"/>
          </w:tcPr>
          <w:p w14:paraId="4849FC75" w14:textId="77777777" w:rsidR="00E54FAF" w:rsidRPr="00193E98" w:rsidRDefault="00E54FAF" w:rsidP="00A34F87">
            <w:pPr>
              <w:spacing w:before="120" w:after="120"/>
              <w:rPr>
                <w:rFonts w:ascii="Arial" w:hAnsi="Arial" w:cs="Arial"/>
                <w:color w:val="000000"/>
                <w:sz w:val="22"/>
                <w:szCs w:val="22"/>
              </w:rPr>
            </w:pPr>
            <w:r w:rsidRPr="00193E98">
              <w:rPr>
                <w:rFonts w:ascii="Arial" w:hAnsi="Arial" w:cs="Arial"/>
                <w:color w:val="000000"/>
                <w:sz w:val="22"/>
                <w:szCs w:val="22"/>
              </w:rPr>
              <w:t xml:space="preserve">Agency costs within the Criminal Justice service including Low Moss is creating a pressure on budget. There remain recruitment delays in relation to the family support team. Additional payroll costs have been incurred supporting unaccompanied </w:t>
            </w:r>
            <w:proofErr w:type="gramStart"/>
            <w:r w:rsidRPr="00193E98">
              <w:rPr>
                <w:rFonts w:ascii="Arial" w:hAnsi="Arial" w:cs="Arial"/>
                <w:color w:val="000000"/>
                <w:sz w:val="22"/>
                <w:szCs w:val="22"/>
              </w:rPr>
              <w:t>asylum seeking</w:t>
            </w:r>
            <w:proofErr w:type="gramEnd"/>
            <w:r w:rsidRPr="00193E98">
              <w:rPr>
                <w:rFonts w:ascii="Arial" w:hAnsi="Arial" w:cs="Arial"/>
                <w:color w:val="000000"/>
                <w:sz w:val="22"/>
                <w:szCs w:val="22"/>
              </w:rPr>
              <w:t xml:space="preserve"> children. This will continue until a service provider is in place. Overspends in residential and secure accommodation, working with children, payment to voluntary organisations, and unbudgeted costs for the Joint Investigative Interview Team (JIIT) and Buttercups Respite service, these being partly offset with underspends in Direct Payments, Standby, Fostering, Kinship and Support Hours.</w:t>
            </w:r>
          </w:p>
        </w:tc>
      </w:tr>
      <w:tr w:rsidR="00E54FAF" w:rsidRPr="00B053E6" w14:paraId="0F910A52" w14:textId="77777777" w:rsidTr="00A34F87">
        <w:trPr>
          <w:cantSplit/>
          <w:trHeight w:val="447"/>
          <w:jc w:val="center"/>
        </w:trPr>
        <w:tc>
          <w:tcPr>
            <w:tcW w:w="1724" w:type="dxa"/>
            <w:shd w:val="clear" w:color="auto" w:fill="E6E6E6"/>
            <w:vAlign w:val="bottom"/>
          </w:tcPr>
          <w:p w14:paraId="5E1FE8A3" w14:textId="77777777" w:rsidR="00E54FAF" w:rsidRPr="00193E98" w:rsidRDefault="00E54FAF" w:rsidP="00DA383C">
            <w:pPr>
              <w:pStyle w:val="Normal70"/>
              <w:spacing w:before="120" w:after="120"/>
              <w:rPr>
                <w:rFonts w:ascii="Arial" w:hAnsi="Arial" w:cs="Arial"/>
                <w:b/>
                <w:bCs/>
                <w:color w:val="000000"/>
                <w:sz w:val="22"/>
                <w:szCs w:val="22"/>
              </w:rPr>
            </w:pPr>
            <w:r w:rsidRPr="00193E98">
              <w:rPr>
                <w:rFonts w:ascii="Arial" w:hAnsi="Arial" w:cs="Arial"/>
                <w:b/>
                <w:bCs/>
                <w:color w:val="000000"/>
                <w:sz w:val="22"/>
                <w:szCs w:val="22"/>
              </w:rPr>
              <w:t>Social Work Strategic Resources</w:t>
            </w:r>
          </w:p>
        </w:tc>
        <w:tc>
          <w:tcPr>
            <w:tcW w:w="1778" w:type="dxa"/>
            <w:tcBorders>
              <w:top w:val="nil"/>
              <w:left w:val="single" w:sz="4" w:space="0" w:color="auto"/>
              <w:bottom w:val="single" w:sz="4" w:space="0" w:color="auto"/>
              <w:right w:val="single" w:sz="4" w:space="0" w:color="auto"/>
            </w:tcBorders>
            <w:shd w:val="clear" w:color="auto" w:fill="auto"/>
            <w:vAlign w:val="bottom"/>
          </w:tcPr>
          <w:p w14:paraId="092CA34A"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-14,641</w:t>
            </w:r>
          </w:p>
        </w:tc>
        <w:tc>
          <w:tcPr>
            <w:tcW w:w="1778" w:type="dxa"/>
            <w:tcBorders>
              <w:top w:val="nil"/>
              <w:left w:val="nil"/>
              <w:bottom w:val="single" w:sz="4" w:space="0" w:color="auto"/>
              <w:right w:val="single" w:sz="4" w:space="0" w:color="auto"/>
            </w:tcBorders>
            <w:shd w:val="clear" w:color="auto" w:fill="auto"/>
            <w:vAlign w:val="bottom"/>
          </w:tcPr>
          <w:p w14:paraId="1080FAD8"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-14,830</w:t>
            </w:r>
          </w:p>
        </w:tc>
        <w:tc>
          <w:tcPr>
            <w:tcW w:w="1779" w:type="dxa"/>
            <w:tcBorders>
              <w:top w:val="nil"/>
              <w:left w:val="nil"/>
              <w:bottom w:val="single" w:sz="4" w:space="0" w:color="auto"/>
              <w:right w:val="single" w:sz="4" w:space="0" w:color="auto"/>
            </w:tcBorders>
            <w:shd w:val="clear" w:color="auto" w:fill="auto"/>
            <w:vAlign w:val="bottom"/>
          </w:tcPr>
          <w:p w14:paraId="3F23E358"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-189</w:t>
            </w:r>
          </w:p>
        </w:tc>
        <w:tc>
          <w:tcPr>
            <w:tcW w:w="1217" w:type="dxa"/>
            <w:tcBorders>
              <w:top w:val="nil"/>
              <w:left w:val="nil"/>
              <w:bottom w:val="single" w:sz="4" w:space="0" w:color="auto"/>
              <w:right w:val="single" w:sz="4" w:space="0" w:color="auto"/>
            </w:tcBorders>
            <w:shd w:val="clear" w:color="auto" w:fill="auto"/>
            <w:vAlign w:val="bottom"/>
          </w:tcPr>
          <w:p w14:paraId="5ED58D9E"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1%</w:t>
            </w:r>
          </w:p>
        </w:tc>
        <w:tc>
          <w:tcPr>
            <w:tcW w:w="6745" w:type="dxa"/>
            <w:tcBorders>
              <w:top w:val="nil"/>
              <w:left w:val="nil"/>
              <w:bottom w:val="single" w:sz="4" w:space="0" w:color="auto"/>
              <w:right w:val="single" w:sz="4" w:space="0" w:color="auto"/>
            </w:tcBorders>
            <w:shd w:val="clear" w:color="auto" w:fill="auto"/>
            <w:vAlign w:val="bottom"/>
          </w:tcPr>
          <w:p w14:paraId="41A6E0C2" w14:textId="77777777" w:rsidR="00E54FAF" w:rsidRPr="00193E98" w:rsidRDefault="00E54FAF" w:rsidP="00A34F87">
            <w:pPr>
              <w:spacing w:before="120" w:after="120"/>
              <w:rPr>
                <w:rFonts w:ascii="Arial" w:hAnsi="Arial" w:cs="Arial"/>
                <w:color w:val="000000"/>
                <w:sz w:val="22"/>
                <w:szCs w:val="22"/>
              </w:rPr>
            </w:pPr>
            <w:r w:rsidRPr="00193E98">
              <w:rPr>
                <w:rFonts w:ascii="Arial" w:hAnsi="Arial" w:cs="Arial"/>
                <w:color w:val="000000"/>
                <w:sz w:val="22"/>
                <w:szCs w:val="22"/>
              </w:rPr>
              <w:t xml:space="preserve">This includes non-SW services. </w:t>
            </w:r>
          </w:p>
          <w:p w14:paraId="3A093DB5" w14:textId="77777777" w:rsidR="00E54FAF" w:rsidRPr="00193E98" w:rsidRDefault="00E54FAF" w:rsidP="00A34F87">
            <w:pPr>
              <w:spacing w:before="120" w:after="120"/>
              <w:rPr>
                <w:rFonts w:ascii="Arial" w:hAnsi="Arial" w:cs="Arial"/>
                <w:color w:val="000000"/>
                <w:sz w:val="22"/>
                <w:szCs w:val="22"/>
              </w:rPr>
            </w:pPr>
            <w:r w:rsidRPr="00193E98">
              <w:rPr>
                <w:rFonts w:ascii="Arial" w:hAnsi="Arial" w:cs="Arial"/>
                <w:color w:val="000000"/>
                <w:sz w:val="22"/>
                <w:szCs w:val="22"/>
              </w:rPr>
              <w:t>The Housing service are anticipating in-year savings on disabled adaptations and Care and Repair services.</w:t>
            </w:r>
          </w:p>
        </w:tc>
      </w:tr>
      <w:tr w:rsidR="00E54FAF" w:rsidRPr="00B053E6" w14:paraId="7CF47AAD" w14:textId="77777777" w:rsidTr="00A34F87">
        <w:trPr>
          <w:cantSplit/>
          <w:trHeight w:val="447"/>
          <w:jc w:val="center"/>
        </w:trPr>
        <w:tc>
          <w:tcPr>
            <w:tcW w:w="1724" w:type="dxa"/>
            <w:shd w:val="clear" w:color="auto" w:fill="E6E6E6"/>
            <w:vAlign w:val="bottom"/>
          </w:tcPr>
          <w:p w14:paraId="4A459CCB" w14:textId="77777777" w:rsidR="00E54FAF" w:rsidRPr="00193E98" w:rsidRDefault="00E54FAF" w:rsidP="00DA383C">
            <w:pPr>
              <w:pStyle w:val="Normal70"/>
              <w:spacing w:before="120" w:after="120"/>
              <w:ind w:firstLineChars="200" w:firstLine="442"/>
              <w:rPr>
                <w:rFonts w:ascii="Arial" w:hAnsi="Arial" w:cs="Arial"/>
                <w:b/>
                <w:bCs/>
                <w:color w:val="000000"/>
                <w:sz w:val="22"/>
                <w:szCs w:val="22"/>
              </w:rPr>
            </w:pPr>
            <w:r w:rsidRPr="00193E98">
              <w:rPr>
                <w:rFonts w:ascii="Arial" w:hAnsi="Arial" w:cs="Arial"/>
                <w:b/>
                <w:bCs/>
                <w:color w:val="000000"/>
                <w:sz w:val="22"/>
                <w:szCs w:val="22"/>
              </w:rPr>
              <w:t>Total</w:t>
            </w:r>
          </w:p>
        </w:tc>
        <w:tc>
          <w:tcPr>
            <w:tcW w:w="1778" w:type="dxa"/>
            <w:tcBorders>
              <w:top w:val="single" w:sz="4" w:space="0" w:color="auto"/>
              <w:left w:val="single" w:sz="4" w:space="0" w:color="auto"/>
              <w:bottom w:val="single" w:sz="4" w:space="0" w:color="auto"/>
              <w:right w:val="single" w:sz="4" w:space="0" w:color="auto"/>
            </w:tcBorders>
            <w:shd w:val="clear" w:color="000000" w:fill="BFBFBF"/>
            <w:vAlign w:val="bottom"/>
          </w:tcPr>
          <w:p w14:paraId="6B9CE9A4"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75,092</w:t>
            </w:r>
          </w:p>
        </w:tc>
        <w:tc>
          <w:tcPr>
            <w:tcW w:w="1778" w:type="dxa"/>
            <w:tcBorders>
              <w:top w:val="single" w:sz="4" w:space="0" w:color="auto"/>
              <w:left w:val="nil"/>
              <w:bottom w:val="single" w:sz="4" w:space="0" w:color="auto"/>
              <w:right w:val="single" w:sz="4" w:space="0" w:color="auto"/>
            </w:tcBorders>
            <w:shd w:val="clear" w:color="000000" w:fill="BFBFBF"/>
            <w:vAlign w:val="bottom"/>
          </w:tcPr>
          <w:p w14:paraId="7DBC26DE"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78,575</w:t>
            </w:r>
          </w:p>
        </w:tc>
        <w:tc>
          <w:tcPr>
            <w:tcW w:w="1779" w:type="dxa"/>
            <w:tcBorders>
              <w:top w:val="single" w:sz="4" w:space="0" w:color="auto"/>
              <w:left w:val="nil"/>
              <w:bottom w:val="single" w:sz="4" w:space="0" w:color="auto"/>
              <w:right w:val="single" w:sz="4" w:space="0" w:color="auto"/>
            </w:tcBorders>
            <w:shd w:val="clear" w:color="000000" w:fill="BFBFBF"/>
            <w:vAlign w:val="bottom"/>
          </w:tcPr>
          <w:p w14:paraId="362C213D" w14:textId="77777777" w:rsidR="00E54FAF" w:rsidRPr="00193E98" w:rsidRDefault="00E54FAF" w:rsidP="00A34F87">
            <w:pPr>
              <w:spacing w:after="120"/>
              <w:jc w:val="right"/>
              <w:rPr>
                <w:rFonts w:ascii="Arial" w:hAnsi="Arial" w:cs="Arial"/>
                <w:color w:val="000000"/>
                <w:sz w:val="22"/>
                <w:szCs w:val="22"/>
              </w:rPr>
            </w:pPr>
            <w:r w:rsidRPr="00193E98">
              <w:rPr>
                <w:rFonts w:ascii="Arial" w:hAnsi="Arial" w:cs="Arial"/>
                <w:color w:val="000000"/>
                <w:sz w:val="22"/>
                <w:szCs w:val="22"/>
              </w:rPr>
              <w:t>3,483</w:t>
            </w:r>
          </w:p>
        </w:tc>
        <w:tc>
          <w:tcPr>
            <w:tcW w:w="1217" w:type="dxa"/>
            <w:tcBorders>
              <w:top w:val="single" w:sz="4" w:space="0" w:color="auto"/>
              <w:left w:val="nil"/>
              <w:bottom w:val="single" w:sz="4" w:space="0" w:color="auto"/>
              <w:right w:val="single" w:sz="4" w:space="0" w:color="auto"/>
            </w:tcBorders>
            <w:shd w:val="clear" w:color="000000" w:fill="BFBFBF"/>
            <w:vAlign w:val="bottom"/>
          </w:tcPr>
          <w:p w14:paraId="5603EE1C" w14:textId="77777777" w:rsidR="00E54FAF" w:rsidRPr="00193E98" w:rsidRDefault="00E54FAF" w:rsidP="00A34F87">
            <w:pPr>
              <w:spacing w:after="120"/>
              <w:jc w:val="right"/>
              <w:rPr>
                <w:rFonts w:ascii="Arial" w:hAnsi="Arial" w:cs="Arial"/>
                <w:color w:val="000000"/>
                <w:sz w:val="22"/>
                <w:szCs w:val="22"/>
              </w:rPr>
            </w:pPr>
          </w:p>
        </w:tc>
        <w:tc>
          <w:tcPr>
            <w:tcW w:w="6745" w:type="dxa"/>
            <w:shd w:val="clear" w:color="auto" w:fill="auto"/>
            <w:vAlign w:val="bottom"/>
          </w:tcPr>
          <w:p w14:paraId="6FD296EA" w14:textId="77777777" w:rsidR="00E54FAF" w:rsidRPr="00193E98" w:rsidRDefault="00E54FAF" w:rsidP="00DA383C">
            <w:pPr>
              <w:pStyle w:val="Normal70"/>
              <w:spacing w:before="120" w:after="120"/>
              <w:rPr>
                <w:rFonts w:ascii="Arial" w:hAnsi="Arial" w:cs="Arial"/>
                <w:color w:val="000000"/>
                <w:sz w:val="22"/>
                <w:szCs w:val="22"/>
              </w:rPr>
            </w:pPr>
          </w:p>
        </w:tc>
      </w:tr>
    </w:tbl>
    <w:p w14:paraId="4D71BFB7" w14:textId="77777777" w:rsidR="002D4ECF" w:rsidRDefault="002D4ECF" w:rsidP="00E54FAF">
      <w:pPr>
        <w:pStyle w:val="Normal02"/>
        <w:rPr>
          <w:rFonts w:ascii="Arial" w:hAnsi="Arial" w:cs="Arial"/>
          <w:noProof/>
        </w:rPr>
      </w:pPr>
    </w:p>
    <w:p w14:paraId="4574F1A9" w14:textId="77777777" w:rsidR="002D4ECF" w:rsidRPr="00A34F87" w:rsidRDefault="002D4ECF" w:rsidP="00E956EF">
      <w:pPr>
        <w:pStyle w:val="ListParagraph"/>
        <w:numPr>
          <w:ilvl w:val="0"/>
          <w:numId w:val="2"/>
        </w:numPr>
        <w:ind w:left="426" w:hanging="426"/>
        <w:rPr>
          <w:rFonts w:asciiTheme="minorHAnsi" w:hAnsiTheme="minorHAnsi" w:cstheme="minorHAnsi"/>
          <w:noProof/>
          <w:sz w:val="24"/>
          <w:szCs w:val="24"/>
        </w:rPr>
      </w:pPr>
      <w:r w:rsidRPr="002D4ECF">
        <w:rPr>
          <w:rFonts w:ascii="Arial" w:hAnsi="Arial" w:cs="Arial"/>
          <w:noProof/>
        </w:rPr>
        <w:br w:type="page"/>
      </w:r>
      <w:r w:rsidRPr="00A34F87">
        <w:rPr>
          <w:rFonts w:asciiTheme="minorHAnsi" w:hAnsiTheme="minorHAnsi" w:cstheme="minorHAnsi"/>
          <w:b/>
          <w:noProof/>
          <w:sz w:val="24"/>
        </w:rPr>
        <w:lastRenderedPageBreak/>
        <w:t>Stakeholder Engagement Activity</w:t>
      </w:r>
    </w:p>
    <w:p w14:paraId="4806B10E" w14:textId="77777777" w:rsidR="002D4ECF" w:rsidRPr="00193E98" w:rsidRDefault="002D4ECF" w:rsidP="002D4ECF">
      <w:pPr>
        <w:pStyle w:val="Normal80"/>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The HSCP and its teams regularly devise and implement a range of engagement, participation and community involvement programmes aimed at different stakeholders. The HSCP utilise various consultation tools and mechanisms to deliver these programmes. Involving patients, service users, carers, their families, </w:t>
      </w:r>
      <w:proofErr w:type="gramStart"/>
      <w:r w:rsidRPr="00193E98">
        <w:rPr>
          <w:rFonts w:ascii="Arial" w:hAnsi="Arial" w:cs="Arial"/>
          <w:iCs/>
          <w:color w:val="000000"/>
          <w:sz w:val="22"/>
          <w:szCs w:val="22"/>
          <w:lang w:eastAsia="en-US"/>
        </w:rPr>
        <w:t>local residents</w:t>
      </w:r>
      <w:proofErr w:type="gramEnd"/>
      <w:r w:rsidRPr="00193E98">
        <w:rPr>
          <w:rFonts w:ascii="Arial" w:hAnsi="Arial" w:cs="Arial"/>
          <w:iCs/>
          <w:color w:val="000000"/>
          <w:sz w:val="22"/>
          <w:szCs w:val="22"/>
          <w:lang w:eastAsia="en-US"/>
        </w:rPr>
        <w:t>, and local communities, this is an important part of improving the quality of services provided by the HSCP. Routine service consultation and engagement mechanisms may have been amended by services in line with their business continuity plans.</w:t>
      </w:r>
    </w:p>
    <w:p w14:paraId="43C34099" w14:textId="77777777" w:rsidR="002D4ECF" w:rsidRPr="00193E98" w:rsidRDefault="002D4ECF" w:rsidP="002D4ECF">
      <w:pPr>
        <w:pStyle w:val="Normal80"/>
        <w:rPr>
          <w:rFonts w:ascii="Arial" w:hAnsi="Arial" w:cs="Arial"/>
          <w:iCs/>
          <w:color w:val="000000"/>
          <w:sz w:val="22"/>
          <w:szCs w:val="22"/>
          <w:lang w:eastAsia="en-US"/>
        </w:rPr>
      </w:pPr>
    </w:p>
    <w:p w14:paraId="3492179B" w14:textId="77777777" w:rsidR="002D4ECF" w:rsidRPr="00193E98" w:rsidRDefault="002D4ECF" w:rsidP="002D4ECF">
      <w:pPr>
        <w:pStyle w:val="Normal80"/>
        <w:rPr>
          <w:rFonts w:ascii="Arial" w:hAnsi="Arial" w:cs="Arial"/>
          <w:iCs/>
          <w:color w:val="000000"/>
          <w:sz w:val="22"/>
          <w:szCs w:val="22"/>
          <w:lang w:eastAsia="en-US"/>
        </w:rPr>
      </w:pPr>
      <w:r w:rsidRPr="00193E98">
        <w:rPr>
          <w:rFonts w:ascii="Arial" w:hAnsi="Arial" w:cs="Arial"/>
          <w:iCs/>
          <w:color w:val="000000"/>
          <w:sz w:val="22"/>
          <w:szCs w:val="22"/>
          <w:lang w:eastAsia="en-US"/>
        </w:rPr>
        <w:t>Our Public, Service User and Carer (PSUC) representative group have continued to be active with consultation and engagement activities through their established service user and carer meetings including:</w:t>
      </w:r>
    </w:p>
    <w:p w14:paraId="63A06FF8" w14:textId="77777777" w:rsidR="002D4ECF" w:rsidRPr="00193E98" w:rsidRDefault="002D4ECF" w:rsidP="002D4ECF">
      <w:pPr>
        <w:pStyle w:val="Normal80"/>
        <w:rPr>
          <w:rFonts w:ascii="Arial" w:hAnsi="Arial" w:cs="Arial"/>
          <w:iCs/>
          <w:color w:val="000000"/>
          <w:sz w:val="22"/>
          <w:szCs w:val="22"/>
          <w:highlight w:val="yellow"/>
          <w:lang w:eastAsia="en-US"/>
        </w:rPr>
      </w:pPr>
    </w:p>
    <w:p w14:paraId="1CF4750E" w14:textId="77777777" w:rsidR="002D4ECF" w:rsidRPr="00193E98" w:rsidRDefault="002D4ECF" w:rsidP="002D4ECF">
      <w:pPr>
        <w:pStyle w:val="ListParagraph"/>
        <w:numPr>
          <w:ilvl w:val="0"/>
          <w:numId w:val="13"/>
        </w:numPr>
        <w:spacing w:after="0" w:line="240" w:lineRule="auto"/>
        <w:contextualSpacing w:val="0"/>
        <w:rPr>
          <w:rFonts w:ascii="Arial" w:eastAsia="Times New Roman" w:hAnsi="Arial" w:cs="Arial"/>
          <w:iCs/>
          <w:color w:val="000000"/>
        </w:rPr>
      </w:pPr>
      <w:r w:rsidRPr="00193E98">
        <w:rPr>
          <w:rFonts w:ascii="Arial" w:eastAsia="Times New Roman" w:hAnsi="Arial" w:cs="Arial"/>
          <w:iCs/>
          <w:color w:val="000000"/>
        </w:rPr>
        <w:t xml:space="preserve">Continued with their Power of Attorney Programme, through the creation and dissemination of leaflets to all GP practices, Hubs, libraries and community centres, along with promotion through social media, on-line presentations, and the creation of a short information film. </w:t>
      </w:r>
    </w:p>
    <w:p w14:paraId="693B6C81" w14:textId="77777777" w:rsidR="002D4ECF" w:rsidRPr="00193E98" w:rsidRDefault="002D4ECF" w:rsidP="002D4ECF">
      <w:pPr>
        <w:pStyle w:val="ListParagraph"/>
        <w:numPr>
          <w:ilvl w:val="0"/>
          <w:numId w:val="13"/>
        </w:numPr>
        <w:spacing w:after="0" w:line="240" w:lineRule="auto"/>
        <w:contextualSpacing w:val="0"/>
        <w:rPr>
          <w:rFonts w:ascii="Arial" w:eastAsia="Arial" w:hAnsi="Arial" w:cs="Arial"/>
          <w:b/>
          <w:color w:val="000000"/>
        </w:rPr>
      </w:pPr>
      <w:r w:rsidRPr="00193E98">
        <w:rPr>
          <w:rFonts w:ascii="Arial" w:eastAsia="Times New Roman" w:hAnsi="Arial" w:cs="Arial"/>
          <w:iCs/>
          <w:color w:val="000000"/>
        </w:rPr>
        <w:t>Continued promotion of a carers recruitment policy for the PSUC group as part of their recruitment drive for East Dunbartonshire carers and service users.</w:t>
      </w:r>
    </w:p>
    <w:p w14:paraId="27BE8993" w14:textId="77777777" w:rsidR="002D4ECF" w:rsidRPr="00193E98" w:rsidRDefault="002D4ECF" w:rsidP="002D4ECF">
      <w:pPr>
        <w:pStyle w:val="ListParagraph"/>
        <w:numPr>
          <w:ilvl w:val="0"/>
          <w:numId w:val="13"/>
        </w:numPr>
        <w:spacing w:after="0" w:line="240" w:lineRule="auto"/>
        <w:contextualSpacing w:val="0"/>
        <w:rPr>
          <w:rFonts w:ascii="Arial" w:eastAsia="Arial" w:hAnsi="Arial" w:cs="Arial"/>
          <w:b/>
          <w:color w:val="000000"/>
        </w:rPr>
      </w:pPr>
      <w:r w:rsidRPr="00193E98">
        <w:rPr>
          <w:rFonts w:ascii="Arial" w:eastAsia="Times New Roman" w:hAnsi="Arial" w:cs="Arial"/>
          <w:iCs/>
          <w:color w:val="000000"/>
        </w:rPr>
        <w:t xml:space="preserve">Disseminated pressure ulcer information materials across various care groups and older people groups such as senior forums and befriending services. </w:t>
      </w:r>
    </w:p>
    <w:p w14:paraId="4A133FCD" w14:textId="53B097C8" w:rsidR="00E54FAF" w:rsidRPr="00193E98" w:rsidRDefault="00E54FAF" w:rsidP="002D4ECF">
      <w:pPr>
        <w:rPr>
          <w:rFonts w:ascii="Arial" w:hAnsi="Arial" w:cs="Arial"/>
          <w:noProof/>
          <w:sz w:val="22"/>
          <w:szCs w:val="22"/>
        </w:rPr>
      </w:pPr>
    </w:p>
    <w:p w14:paraId="5F83662D" w14:textId="77777777" w:rsidR="00E54FAF" w:rsidRPr="00193E98" w:rsidRDefault="00E54FAF" w:rsidP="00E54FAF">
      <w:pPr>
        <w:pStyle w:val="Normal14"/>
        <w:tabs>
          <w:tab w:val="left" w:pos="6465"/>
        </w:tabs>
        <w:rPr>
          <w:rFonts w:ascii="Arial" w:hAnsi="Arial" w:cs="Arial"/>
          <w:sz w:val="22"/>
          <w:szCs w:val="22"/>
        </w:rPr>
        <w:sectPr w:rsidR="00E54FAF" w:rsidRPr="00193E98" w:rsidSect="00E54FAF">
          <w:footerReference w:type="even" r:id="rId16"/>
          <w:footerReference w:type="default" r:id="rId17"/>
          <w:type w:val="continuous"/>
          <w:pgSz w:w="16838" w:h="11906" w:orient="landscape" w:code="9"/>
          <w:pgMar w:top="1418" w:right="1440" w:bottom="1276" w:left="1440" w:header="709" w:footer="709" w:gutter="0"/>
          <w:cols w:space="708"/>
          <w:docGrid w:linePitch="360"/>
        </w:sectPr>
      </w:pPr>
    </w:p>
    <w:tbl>
      <w:tblPr>
        <w:tblW w:w="4671"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4251"/>
        <w:gridCol w:w="2978"/>
        <w:gridCol w:w="1843"/>
        <w:gridCol w:w="5257"/>
      </w:tblGrid>
      <w:tr w:rsidR="00597F9B" w:rsidRPr="00193E98" w14:paraId="7AA7346C" w14:textId="77777777" w:rsidTr="00193E98">
        <w:trPr>
          <w:cantSplit/>
          <w:tblHeader/>
        </w:trPr>
        <w:tc>
          <w:tcPr>
            <w:tcW w:w="425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1670333" w14:textId="77777777" w:rsidR="00597F9B" w:rsidRPr="00193E98" w:rsidRDefault="00597F9B" w:rsidP="00DA383C">
            <w:pPr>
              <w:pStyle w:val="Normal80"/>
              <w:rPr>
                <w:rFonts w:ascii="Arial" w:hAnsi="Arial" w:cs="Arial"/>
                <w:b/>
                <w:sz w:val="22"/>
                <w:szCs w:val="22"/>
              </w:rPr>
            </w:pPr>
            <w:r w:rsidRPr="00193E98">
              <w:rPr>
                <w:rFonts w:ascii="Arial" w:eastAsia="Verdana" w:hAnsi="Arial" w:cs="Arial"/>
                <w:b/>
                <w:color w:val="000000"/>
                <w:sz w:val="22"/>
                <w:szCs w:val="22"/>
              </w:rPr>
              <w:t>Title</w:t>
            </w:r>
          </w:p>
        </w:tc>
        <w:tc>
          <w:tcPr>
            <w:tcW w:w="297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7F29A89" w14:textId="77777777" w:rsidR="00597F9B" w:rsidRPr="00193E98" w:rsidRDefault="00597F9B" w:rsidP="00DA383C">
            <w:pPr>
              <w:pStyle w:val="Normal80"/>
              <w:rPr>
                <w:rFonts w:ascii="Arial" w:eastAsia="Verdana" w:hAnsi="Arial" w:cs="Arial"/>
                <w:b/>
                <w:color w:val="000000"/>
                <w:sz w:val="22"/>
                <w:szCs w:val="22"/>
              </w:rPr>
            </w:pPr>
            <w:r w:rsidRPr="00193E98">
              <w:rPr>
                <w:rFonts w:ascii="Arial" w:eastAsia="Verdana" w:hAnsi="Arial" w:cs="Arial"/>
                <w:b/>
                <w:color w:val="000000"/>
                <w:sz w:val="22"/>
                <w:szCs w:val="22"/>
              </w:rPr>
              <w:t>Description</w:t>
            </w:r>
          </w:p>
        </w:tc>
        <w:tc>
          <w:tcPr>
            <w:tcW w:w="18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11F5FE6" w14:textId="77777777" w:rsidR="00597F9B" w:rsidRPr="00193E98" w:rsidRDefault="00597F9B" w:rsidP="00DA383C">
            <w:pPr>
              <w:pStyle w:val="Normal80"/>
              <w:rPr>
                <w:rFonts w:ascii="Arial" w:eastAsia="Verdana" w:hAnsi="Arial" w:cs="Arial"/>
                <w:b/>
                <w:color w:val="000000"/>
                <w:sz w:val="22"/>
                <w:szCs w:val="22"/>
              </w:rPr>
            </w:pPr>
            <w:r w:rsidRPr="00193E98">
              <w:rPr>
                <w:rFonts w:ascii="Arial" w:eastAsia="Verdana" w:hAnsi="Arial" w:cs="Arial"/>
                <w:b/>
                <w:color w:val="000000"/>
                <w:sz w:val="22"/>
                <w:szCs w:val="22"/>
              </w:rPr>
              <w:t>End Date</w:t>
            </w:r>
          </w:p>
        </w:tc>
        <w:tc>
          <w:tcPr>
            <w:tcW w:w="525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AEC422" w14:textId="36A3D760" w:rsidR="00597F9B" w:rsidRPr="00193E98" w:rsidRDefault="00597F9B" w:rsidP="002306EA">
            <w:pPr>
              <w:pStyle w:val="Normal80"/>
              <w:rPr>
                <w:rFonts w:ascii="Arial" w:eastAsia="Verdana" w:hAnsi="Arial" w:cs="Arial"/>
                <w:b/>
                <w:color w:val="000000"/>
                <w:sz w:val="22"/>
                <w:szCs w:val="22"/>
              </w:rPr>
            </w:pPr>
            <w:r w:rsidRPr="00193E98">
              <w:rPr>
                <w:rFonts w:ascii="Arial" w:eastAsia="Verdana" w:hAnsi="Arial" w:cs="Arial"/>
                <w:b/>
                <w:color w:val="000000"/>
                <w:sz w:val="22"/>
                <w:szCs w:val="22"/>
              </w:rPr>
              <w:t xml:space="preserve">How the </w:t>
            </w:r>
            <w:r w:rsidR="002306EA" w:rsidRPr="00193E98">
              <w:rPr>
                <w:rFonts w:ascii="Arial" w:eastAsia="Verdana" w:hAnsi="Arial" w:cs="Arial"/>
                <w:b/>
                <w:color w:val="000000"/>
                <w:sz w:val="22"/>
                <w:szCs w:val="22"/>
              </w:rPr>
              <w:t>information gathered w</w:t>
            </w:r>
            <w:r w:rsidRPr="00193E98">
              <w:rPr>
                <w:rFonts w:ascii="Arial" w:eastAsia="Verdana" w:hAnsi="Arial" w:cs="Arial"/>
                <w:b/>
                <w:color w:val="000000"/>
                <w:sz w:val="22"/>
                <w:szCs w:val="22"/>
              </w:rPr>
              <w:t xml:space="preserve">as used to </w:t>
            </w:r>
            <w:r w:rsidR="002306EA" w:rsidRPr="00193E98">
              <w:rPr>
                <w:rFonts w:ascii="Arial" w:eastAsia="Verdana" w:hAnsi="Arial" w:cs="Arial"/>
                <w:b/>
                <w:color w:val="000000"/>
                <w:sz w:val="22"/>
                <w:szCs w:val="22"/>
              </w:rPr>
              <w:t>i</w:t>
            </w:r>
            <w:r w:rsidRPr="00193E98">
              <w:rPr>
                <w:rFonts w:ascii="Arial" w:eastAsia="Verdana" w:hAnsi="Arial" w:cs="Arial"/>
                <w:b/>
                <w:color w:val="000000"/>
                <w:sz w:val="22"/>
                <w:szCs w:val="22"/>
              </w:rPr>
              <w:t>mprove performance</w:t>
            </w:r>
          </w:p>
        </w:tc>
      </w:tr>
      <w:tr w:rsidR="00597F9B" w:rsidRPr="00193E98" w14:paraId="448D860E"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B931EF9" w14:textId="26F242F1" w:rsidR="00597F9B" w:rsidRPr="00193E98" w:rsidRDefault="00597F9B" w:rsidP="00DA383C">
            <w:pPr>
              <w:pStyle w:val="Normal5"/>
              <w:rPr>
                <w:rFonts w:ascii="Arial" w:hAnsi="Arial" w:cs="Arial"/>
                <w:sz w:val="22"/>
                <w:szCs w:val="22"/>
              </w:rPr>
            </w:pPr>
            <w:r w:rsidRPr="00193E98">
              <w:rPr>
                <w:rFonts w:ascii="Arial" w:hAnsi="Arial" w:cs="Arial"/>
                <w:sz w:val="22"/>
                <w:szCs w:val="22"/>
              </w:rPr>
              <w:t xml:space="preserve">Self-Directed Support </w:t>
            </w:r>
            <w:r w:rsidR="00C9282D" w:rsidRPr="00193E98">
              <w:rPr>
                <w:rFonts w:ascii="Arial" w:hAnsi="Arial" w:cs="Arial"/>
                <w:sz w:val="22"/>
                <w:szCs w:val="22"/>
              </w:rPr>
              <w:t xml:space="preserve">(SDS) </w:t>
            </w:r>
            <w:r w:rsidRPr="00193E98">
              <w:rPr>
                <w:rFonts w:ascii="Arial" w:hAnsi="Arial" w:cs="Arial"/>
                <w:sz w:val="22"/>
                <w:szCs w:val="22"/>
              </w:rPr>
              <w:t>Implementation Plan 2024 - 2027</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6182D84" w14:textId="70057DA6" w:rsidR="00597F9B" w:rsidRPr="00193E98" w:rsidRDefault="00597F9B" w:rsidP="00597F9B">
            <w:pPr>
              <w:pStyle w:val="Normal5"/>
              <w:rPr>
                <w:rFonts w:ascii="Arial" w:hAnsi="Arial" w:cs="Arial"/>
                <w:sz w:val="22"/>
                <w:szCs w:val="22"/>
              </w:rPr>
            </w:pPr>
            <w:r w:rsidRPr="00193E98">
              <w:rPr>
                <w:rFonts w:ascii="Arial" w:hAnsi="Arial" w:cs="Arial"/>
                <w:sz w:val="22"/>
                <w:szCs w:val="22"/>
              </w:rPr>
              <w:t>Call for comments on draft strategy</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89712EA" w14:textId="1D989C70" w:rsidR="00597F9B" w:rsidRPr="00193E98" w:rsidRDefault="00550C6E" w:rsidP="00DA383C">
            <w:pPr>
              <w:pStyle w:val="Normal5"/>
              <w:rPr>
                <w:rFonts w:ascii="Arial" w:hAnsi="Arial" w:cs="Arial"/>
                <w:sz w:val="22"/>
                <w:szCs w:val="22"/>
              </w:rPr>
            </w:pPr>
            <w:r w:rsidRPr="00193E98">
              <w:rPr>
                <w:rFonts w:ascii="Arial" w:hAnsi="Arial" w:cs="Arial"/>
                <w:sz w:val="22"/>
                <w:szCs w:val="22"/>
              </w:rPr>
              <w:t>February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6BDA5C6" w14:textId="4EC2EC5B" w:rsidR="00597F9B" w:rsidRPr="00193E98" w:rsidRDefault="00597F9B" w:rsidP="00597F9B">
            <w:pPr>
              <w:pStyle w:val="Normal4"/>
              <w:rPr>
                <w:rFonts w:ascii="Arial" w:hAnsi="Arial" w:cs="Arial"/>
                <w:sz w:val="22"/>
                <w:szCs w:val="22"/>
              </w:rPr>
            </w:pPr>
            <w:r w:rsidRPr="00193E98">
              <w:rPr>
                <w:rFonts w:ascii="Arial" w:hAnsi="Arial" w:cs="Arial"/>
                <w:sz w:val="22"/>
                <w:szCs w:val="22"/>
              </w:rPr>
              <w:t xml:space="preserve">Comments received regarding the content of the draft SDS plan will be used to finalise the document before presenting to IJB for approval. Once approved, the Plan will be published on the HSCP website and updated annually </w:t>
            </w:r>
            <w:proofErr w:type="gramStart"/>
            <w:r w:rsidRPr="00193E98">
              <w:rPr>
                <w:rFonts w:ascii="Arial" w:hAnsi="Arial" w:cs="Arial"/>
                <w:sz w:val="22"/>
                <w:szCs w:val="22"/>
              </w:rPr>
              <w:t>with regard to</w:t>
            </w:r>
            <w:proofErr w:type="gramEnd"/>
            <w:r w:rsidRPr="00193E98">
              <w:rPr>
                <w:rFonts w:ascii="Arial" w:hAnsi="Arial" w:cs="Arial"/>
                <w:sz w:val="22"/>
                <w:szCs w:val="22"/>
              </w:rPr>
              <w:t xml:space="preserve"> progress.</w:t>
            </w:r>
          </w:p>
        </w:tc>
      </w:tr>
      <w:tr w:rsidR="00597F9B" w:rsidRPr="00193E98" w14:paraId="27EEE660"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45C9ADC" w14:textId="285EE068" w:rsidR="00597F9B" w:rsidRPr="00193E98" w:rsidRDefault="00C9282D" w:rsidP="00DA383C">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Care at Home Services – Staff S</w:t>
            </w:r>
            <w:r w:rsidR="00597F9B" w:rsidRPr="00193E98">
              <w:rPr>
                <w:rFonts w:ascii="Arial" w:hAnsi="Arial" w:cs="Arial"/>
                <w:iCs/>
                <w:color w:val="000000"/>
                <w:sz w:val="22"/>
                <w:szCs w:val="22"/>
                <w:lang w:eastAsia="en-US"/>
              </w:rPr>
              <w:t>urvey</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FADA03E" w14:textId="77777777" w:rsidR="00597F9B" w:rsidRPr="00193E98" w:rsidRDefault="00597F9B" w:rsidP="00DA383C">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Questionnaire</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2E95ECF" w14:textId="5F8AC8ED" w:rsidR="00597F9B" w:rsidRPr="00193E98" w:rsidRDefault="00550C6E" w:rsidP="00DA383C">
            <w:pPr>
              <w:pStyle w:val="Normal4"/>
              <w:rPr>
                <w:rFonts w:ascii="Arial" w:eastAsia="Lucida Sans Unicode" w:hAnsi="Arial" w:cs="Arial"/>
                <w:color w:val="000000"/>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DE727CD" w14:textId="77777777" w:rsidR="00597F9B" w:rsidRPr="00193E98" w:rsidRDefault="00597F9B" w:rsidP="00DA383C">
            <w:pPr>
              <w:pStyle w:val="Normal4"/>
              <w:rPr>
                <w:rFonts w:ascii="Arial" w:eastAsia="Lucida Sans Unicode" w:hAnsi="Arial" w:cs="Arial"/>
                <w:color w:val="000000"/>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2650082B"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308B0F1" w14:textId="5FC4FE32"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Care at Home Services – Service User Survey</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F78CCA4"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Questionnaire</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84F872B" w14:textId="30548A95" w:rsidR="00550C6E" w:rsidRPr="00193E98" w:rsidRDefault="00550C6E" w:rsidP="00550C6E">
            <w:pPr>
              <w:pStyle w:val="Normal4"/>
              <w:rPr>
                <w:rFonts w:ascii="Arial" w:eastAsia="Lucida Sans Unicode" w:hAnsi="Arial" w:cs="Arial"/>
                <w:color w:val="000000"/>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E01636C" w14:textId="77777777" w:rsidR="00550C6E" w:rsidRPr="00193E98" w:rsidRDefault="00550C6E" w:rsidP="00550C6E">
            <w:pPr>
              <w:pStyle w:val="Normal4"/>
              <w:rPr>
                <w:rFonts w:ascii="Arial" w:eastAsia="Lucida Sans Unicode" w:hAnsi="Arial" w:cs="Arial"/>
                <w:color w:val="000000"/>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00883492"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7561C9B" w14:textId="649D380A"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Home for Me Service – Homecare Reablement Survey</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D944EFB"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Questionnaire </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DA6E9DE" w14:textId="7F8B2A0D"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766DF10"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0E3228C3"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4556AA8" w14:textId="40B67A92"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lastRenderedPageBreak/>
              <w:t>Criminal Justice – Service Recipient Questionnaire</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BE9698D"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Rolling programme of questionnaire-based feedback to gather service recipient information on their experience of work undertaken by the Unpaid Work team and what impact that had</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483263E" w14:textId="5DD370CF"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65ECED8" w14:textId="03F992F8"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Assists Criminal Justice service to plan future work projects and assess quality and impact of work undertaken</w:t>
            </w:r>
          </w:p>
        </w:tc>
      </w:tr>
      <w:tr w:rsidR="00550C6E" w:rsidRPr="00193E98" w14:paraId="61E97A1D"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55270B8" w14:textId="666DA2FF"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Criminal Justice – Service User Feedback</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6BB1F4E"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Rolling programme of questionnaire-based feedback to gather service user information on their experience of involvement with the Criminal Justice service</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3ACD2B8" w14:textId="53E4CC1F"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81CBF73" w14:textId="13C4761B"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Criminal Justice Service to assess quality of work undertaken  </w:t>
            </w:r>
          </w:p>
        </w:tc>
      </w:tr>
      <w:tr w:rsidR="00550C6E" w:rsidRPr="00193E98" w14:paraId="3875E168"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4FE947C" w14:textId="4EDEF7C8"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Criminal Justice – Annual Consultation re Unpaid Work</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5932CBE"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Annual consultation with the community to ascertain what their priorities are in respect of what type of unpaid work they would like to be undertaken in their area (legislative requirement)</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A284ABE" w14:textId="05F36CB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6C82D12" w14:textId="72F3B2A3"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Criminal Justice Service to plan unpaid work plan for coming year  </w:t>
            </w:r>
          </w:p>
        </w:tc>
      </w:tr>
      <w:tr w:rsidR="00550C6E" w:rsidRPr="00193E98" w14:paraId="42B6B1EA"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D5532C4" w14:textId="26C0D8C2"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Criminal Justice – Focus Group / End of CPO Order Survey</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88956D4" w14:textId="2A6DC189"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Verbal facilitation in focus group and written questionnaires</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7D4E3BF" w14:textId="66E998C4"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D320355"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57C2F500"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5D43645" w14:textId="4D9E458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Criminal Justice – Young People in the Youth Justice System</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932F438" w14:textId="6DBD59A8"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Gather the views of young people who are involved with the youth justice system</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2CFEB9F" w14:textId="6A4A4FD8"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D8F2673"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Children &amp; Families Service to assess service quality  </w:t>
            </w:r>
          </w:p>
        </w:tc>
      </w:tr>
      <w:tr w:rsidR="00550C6E" w:rsidRPr="00193E98" w14:paraId="1A4AA256"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D3DD810" w14:textId="7276447F"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lastRenderedPageBreak/>
              <w:t>Children &amp; Families – Service User Experience of Children and Families Advice &amp; Response Team</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896E08F" w14:textId="425FBC76"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Gather the views of children and families who have been referred to and received a service from the Advice and Response Team</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F31CCCD" w14:textId="12C1D0B2"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48AC23E"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Children &amp; Families Service to assess service quality  </w:t>
            </w:r>
          </w:p>
        </w:tc>
      </w:tr>
      <w:tr w:rsidR="00550C6E" w:rsidRPr="00193E98" w14:paraId="3E1EB725"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C42809A" w14:textId="0B210125"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Children and Families – Parents/carers of Children/Young People Who Are Looked After</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E4C7919"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Gather the views of the parents of children and young people who are looked after</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6CE962A" w14:textId="4FBE795F"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E639A2F"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Children &amp; Families Service to assess service quality  </w:t>
            </w:r>
          </w:p>
        </w:tc>
      </w:tr>
      <w:tr w:rsidR="00550C6E" w:rsidRPr="00193E98" w14:paraId="1969F34F"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B64D784" w14:textId="126CEDF2"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Children and Families – Transition/Exit Interviews for children/young people moving placement</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6ACAAF6"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Gather the views of children and young people who are moving placement</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9276832" w14:textId="7EB7EF1A"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7D53549"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Children &amp; Families Service to assess service quality  </w:t>
            </w:r>
          </w:p>
        </w:tc>
      </w:tr>
      <w:tr w:rsidR="00550C6E" w:rsidRPr="00193E98" w14:paraId="112E2436"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0A7E39C" w14:textId="790F99C5"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Children and Families – Children/ young people looked after in Ferndale Residential Unit</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3D39D35"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Gather the views of young people who are looked after in Ferndale Residential Unit</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842C34F" w14:textId="0C4A13E2"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44B8B5B"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Children &amp; Families Service to assess service quality  </w:t>
            </w:r>
          </w:p>
        </w:tc>
      </w:tr>
      <w:tr w:rsidR="00550C6E" w:rsidRPr="00193E98" w14:paraId="53CB63D7"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22FF2BA" w14:textId="0FF9C5C6"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Children and </w:t>
            </w:r>
            <w:proofErr w:type="gramStart"/>
            <w:r w:rsidRPr="00193E98">
              <w:rPr>
                <w:rFonts w:ascii="Arial" w:hAnsi="Arial" w:cs="Arial"/>
                <w:iCs/>
                <w:color w:val="000000"/>
                <w:sz w:val="22"/>
                <w:szCs w:val="22"/>
                <w:lang w:eastAsia="en-US"/>
              </w:rPr>
              <w:t>Families  –</w:t>
            </w:r>
            <w:proofErr w:type="gramEnd"/>
            <w:r w:rsidRPr="00193E98">
              <w:rPr>
                <w:rFonts w:ascii="Arial" w:hAnsi="Arial" w:cs="Arial"/>
                <w:iCs/>
                <w:color w:val="000000"/>
                <w:sz w:val="22"/>
                <w:szCs w:val="22"/>
                <w:lang w:eastAsia="en-US"/>
              </w:rPr>
              <w:t xml:space="preserve"> Parents/Carers/ Social Workers of Children/Young People receiving services from Ferndale Children’s Unit</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47F8B81"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Gather the views of various stakeholders of the Ferndale Children’s Unit</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C17CE12" w14:textId="69B20131"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8496C45"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Children &amp; Families Service to assess service quality  </w:t>
            </w:r>
          </w:p>
        </w:tc>
      </w:tr>
      <w:tr w:rsidR="00550C6E" w:rsidRPr="00193E98" w14:paraId="0A07680E"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CC2019A" w14:textId="2969C24F"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Children and </w:t>
            </w:r>
            <w:proofErr w:type="gramStart"/>
            <w:r w:rsidRPr="00193E98">
              <w:rPr>
                <w:rFonts w:ascii="Arial" w:hAnsi="Arial" w:cs="Arial"/>
                <w:iCs/>
                <w:color w:val="000000"/>
                <w:sz w:val="22"/>
                <w:szCs w:val="22"/>
                <w:lang w:eastAsia="en-US"/>
              </w:rPr>
              <w:t>Families  –</w:t>
            </w:r>
            <w:proofErr w:type="gramEnd"/>
            <w:r w:rsidRPr="00193E98">
              <w:rPr>
                <w:rFonts w:ascii="Arial" w:hAnsi="Arial" w:cs="Arial"/>
                <w:iCs/>
                <w:color w:val="000000"/>
                <w:sz w:val="22"/>
                <w:szCs w:val="22"/>
                <w:lang w:eastAsia="en-US"/>
              </w:rPr>
              <w:t xml:space="preserve"> Parents/carers of children/young people involved in child protection</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9C44A42"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Gather the views of parents and carers who attend a child protection case conference</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A61B398" w14:textId="1A32195F"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133C489"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Assists Children &amp; Families Service to assess service quality  </w:t>
            </w:r>
          </w:p>
        </w:tc>
      </w:tr>
      <w:tr w:rsidR="00550C6E" w:rsidRPr="00193E98" w14:paraId="11691F50"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92FA1F9" w14:textId="717E88C2"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Children and Families – 0-5 Drop </w:t>
            </w:r>
            <w:proofErr w:type="gramStart"/>
            <w:r w:rsidRPr="00193E98">
              <w:rPr>
                <w:rFonts w:ascii="Arial" w:hAnsi="Arial" w:cs="Arial"/>
                <w:iCs/>
                <w:color w:val="000000"/>
                <w:sz w:val="22"/>
                <w:szCs w:val="22"/>
                <w:lang w:eastAsia="en-US"/>
              </w:rPr>
              <w:t>In</w:t>
            </w:r>
            <w:proofErr w:type="gramEnd"/>
            <w:r w:rsidRPr="00193E98">
              <w:rPr>
                <w:rFonts w:ascii="Arial" w:hAnsi="Arial" w:cs="Arial"/>
                <w:iCs/>
                <w:color w:val="000000"/>
                <w:sz w:val="22"/>
                <w:szCs w:val="22"/>
                <w:lang w:eastAsia="en-US"/>
              </w:rPr>
              <w:t xml:space="preserve"> Group</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365B2D7" w14:textId="05C90F8C"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Evaluation questionnaires and face to face</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F8A8C5E" w14:textId="275A39EE"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137B6B5"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6B6F5816"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8E30693" w14:textId="344FB43E"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Care Planning &amp; Placement Team – Foster Carers</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87FE5F6" w14:textId="30A9EA13"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Evaluation questionnaire, focus groups, and 1:1 </w:t>
            </w:r>
            <w:proofErr w:type="gramStart"/>
            <w:r w:rsidRPr="00193E98">
              <w:rPr>
                <w:rFonts w:ascii="Arial" w:hAnsi="Arial" w:cs="Arial"/>
                <w:iCs/>
                <w:color w:val="000000"/>
                <w:sz w:val="22"/>
                <w:szCs w:val="22"/>
                <w:lang w:eastAsia="en-US"/>
              </w:rPr>
              <w:t>meetings</w:t>
            </w:r>
            <w:proofErr w:type="gramEnd"/>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DA5B675" w14:textId="35D4EC52"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95560CC"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320C0FE4"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9932600" w14:textId="6E5B72F8"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Care Planning &amp; Placement Team – Foster Carers / Post Adoption</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D2597F5" w14:textId="00DC2C45"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Monitoring / Service change proposal implementation</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6435031" w14:textId="070A62F0"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F685EDD"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768DB067"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3CA5BDF" w14:textId="4C005E4D"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lastRenderedPageBreak/>
              <w:t xml:space="preserve">Care Planning &amp; Placement Team </w:t>
            </w:r>
            <w:proofErr w:type="gramStart"/>
            <w:r w:rsidRPr="00193E98">
              <w:rPr>
                <w:rFonts w:ascii="Arial" w:hAnsi="Arial" w:cs="Arial"/>
                <w:iCs/>
                <w:color w:val="000000"/>
                <w:sz w:val="22"/>
                <w:szCs w:val="22"/>
                <w:lang w:eastAsia="en-US"/>
              </w:rPr>
              <w:t>–  Adoption</w:t>
            </w:r>
            <w:proofErr w:type="gramEnd"/>
            <w:r w:rsidRPr="00193E98">
              <w:rPr>
                <w:rFonts w:ascii="Arial" w:hAnsi="Arial" w:cs="Arial"/>
                <w:iCs/>
                <w:color w:val="000000"/>
                <w:sz w:val="22"/>
                <w:szCs w:val="22"/>
                <w:lang w:eastAsia="en-US"/>
              </w:rPr>
              <w:t xml:space="preserve"> Service Clients</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5333CC6" w14:textId="6AA77C0E"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Evaluation questionnaire and telephone interview with Social Work</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9AF4BB4" w14:textId="039F8A4C"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4F7EEB7"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12644700"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4B55C06" w14:textId="2632F92F"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Care Planning &amp; Placement Team – Adoption and Fostering Panel</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C982EB8" w14:textId="6AEA0893"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Evaluation Questionnaire and group work</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54508D5" w14:textId="1D7111E4"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470B1DE"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34AFFC4B"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C048B11" w14:textId="490E5ADB"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Intermediate Care Service – User Satisfaction Survey</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557CA44"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Questionnaire </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3F76A4B" w14:textId="38606A3F"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5B5A60C"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5464B61D"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E6E8C3B" w14:textId="5DFC9604"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Alcohol and Drugs Service – Service user evaluation</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2069C1C" w14:textId="11FE2A11"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Questionnaires, focus groups, and interviews</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29FAE7E" w14:textId="49AB87CF"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2F60D30"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7A8C696A"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6AB61E9" w14:textId="2191F416"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Alcohol and Drug Service – Quality Principles</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7D7E648" w14:textId="1490CC66"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 xml:space="preserve">Questionnaires, focus groups, and 1:1 </w:t>
            </w:r>
            <w:proofErr w:type="gramStart"/>
            <w:r w:rsidRPr="00193E98">
              <w:rPr>
                <w:rFonts w:ascii="Arial" w:hAnsi="Arial" w:cs="Arial"/>
                <w:iCs/>
                <w:color w:val="000000"/>
                <w:sz w:val="22"/>
                <w:szCs w:val="22"/>
                <w:lang w:eastAsia="en-US"/>
              </w:rPr>
              <w:t>meetings</w:t>
            </w:r>
            <w:proofErr w:type="gramEnd"/>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0AA52AA" w14:textId="332DB3C0"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1321CED"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64B803C8"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7B505FC" w14:textId="55165E1B"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Mental Health Team – Service User Feedback/Evaluation</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6B3914D"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Questionnaire</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1DA2172" w14:textId="1E9D0F46"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841F09A"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50C6E" w:rsidRPr="00193E98" w14:paraId="7A228FDF"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2760692" w14:textId="09AA7F08" w:rsidR="00550C6E" w:rsidRPr="00193E98" w:rsidRDefault="00550C6E" w:rsidP="00550C6E">
            <w:pPr>
              <w:pStyle w:val="Normal4"/>
              <w:rPr>
                <w:rFonts w:ascii="Arial" w:hAnsi="Arial" w:cs="Arial"/>
                <w:iCs/>
                <w:color w:val="000000"/>
                <w:sz w:val="22"/>
                <w:szCs w:val="22"/>
                <w:lang w:eastAsia="en-US"/>
              </w:rPr>
            </w:pPr>
            <w:proofErr w:type="spellStart"/>
            <w:r w:rsidRPr="00193E98">
              <w:rPr>
                <w:rFonts w:ascii="Arial" w:hAnsi="Arial" w:cs="Arial"/>
                <w:iCs/>
                <w:color w:val="000000"/>
                <w:sz w:val="22"/>
                <w:szCs w:val="22"/>
                <w:lang w:eastAsia="en-US"/>
              </w:rPr>
              <w:t>Kelvinbank</w:t>
            </w:r>
            <w:proofErr w:type="spellEnd"/>
            <w:r w:rsidRPr="00193E98">
              <w:rPr>
                <w:rFonts w:ascii="Arial" w:hAnsi="Arial" w:cs="Arial"/>
                <w:iCs/>
                <w:color w:val="000000"/>
                <w:sz w:val="22"/>
                <w:szCs w:val="22"/>
                <w:lang w:eastAsia="en-US"/>
              </w:rPr>
              <w:t xml:space="preserve"> Resource Centre – Service User Feedback/Evaluation</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4E6CCA2" w14:textId="77777777" w:rsidR="00550C6E" w:rsidRPr="00193E98" w:rsidRDefault="00550C6E" w:rsidP="00550C6E">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Questionnaire</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545222C" w14:textId="1378BD70"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83CA8BF" w14:textId="77777777" w:rsidR="00550C6E" w:rsidRPr="00193E98" w:rsidRDefault="00550C6E" w:rsidP="00550C6E">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r w:rsidR="00597F9B" w:rsidRPr="00193E98" w14:paraId="230E7356" w14:textId="77777777" w:rsidTr="00193E98">
        <w:trPr>
          <w:cantSplit/>
        </w:trPr>
        <w:tc>
          <w:tcPr>
            <w:tcW w:w="42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AF65680" w14:textId="77777777" w:rsidR="00597F9B" w:rsidRPr="00193E98" w:rsidRDefault="00597F9B" w:rsidP="00DA383C">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Accommodation with Support Service User 6 Monthly Reviews</w:t>
            </w:r>
          </w:p>
        </w:tc>
        <w:tc>
          <w:tcPr>
            <w:tcW w:w="29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76122F8" w14:textId="77777777" w:rsidR="00597F9B" w:rsidRPr="00193E98" w:rsidRDefault="00597F9B" w:rsidP="00DA383C">
            <w:pPr>
              <w:pStyle w:val="Normal4"/>
              <w:rPr>
                <w:rFonts w:ascii="Arial" w:hAnsi="Arial" w:cs="Arial"/>
                <w:iCs/>
                <w:color w:val="000000"/>
                <w:sz w:val="22"/>
                <w:szCs w:val="22"/>
                <w:lang w:eastAsia="en-US"/>
              </w:rPr>
            </w:pPr>
            <w:r w:rsidRPr="00193E98">
              <w:rPr>
                <w:rFonts w:ascii="Arial" w:hAnsi="Arial" w:cs="Arial"/>
                <w:iCs/>
                <w:color w:val="000000"/>
                <w:sz w:val="22"/>
                <w:szCs w:val="22"/>
                <w:lang w:eastAsia="en-US"/>
              </w:rPr>
              <w:t>Group discussions with family and Social Work</w:t>
            </w:r>
          </w:p>
        </w:tc>
        <w:tc>
          <w:tcPr>
            <w:tcW w:w="18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4878651" w14:textId="46164777" w:rsidR="00597F9B" w:rsidRPr="00193E98" w:rsidRDefault="00550C6E" w:rsidP="00DA383C">
            <w:pPr>
              <w:pStyle w:val="Normal4"/>
              <w:rPr>
                <w:rFonts w:ascii="Arial" w:eastAsia="Lucida Sans Unicode" w:hAnsi="Arial" w:cs="Arial"/>
                <w:color w:val="1D2828"/>
                <w:sz w:val="22"/>
                <w:szCs w:val="22"/>
              </w:rPr>
            </w:pPr>
            <w:r w:rsidRPr="00193E98">
              <w:rPr>
                <w:rFonts w:ascii="Arial" w:hAnsi="Arial" w:cs="Arial"/>
                <w:sz w:val="22"/>
                <w:szCs w:val="22"/>
              </w:rPr>
              <w:t>March 2024</w:t>
            </w:r>
          </w:p>
        </w:tc>
        <w:tc>
          <w:tcPr>
            <w:tcW w:w="52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E38C5F1" w14:textId="77777777" w:rsidR="00597F9B" w:rsidRPr="00193E98" w:rsidRDefault="00597F9B" w:rsidP="00DA383C">
            <w:pPr>
              <w:pStyle w:val="Normal4"/>
              <w:rPr>
                <w:rFonts w:ascii="Arial" w:eastAsia="Lucida Sans Unicode" w:hAnsi="Arial" w:cs="Arial"/>
                <w:color w:val="1D2828"/>
                <w:sz w:val="22"/>
                <w:szCs w:val="22"/>
              </w:rPr>
            </w:pPr>
            <w:r w:rsidRPr="00193E98">
              <w:rPr>
                <w:rFonts w:ascii="Arial" w:hAnsi="Arial" w:cs="Arial"/>
                <w:sz w:val="22"/>
                <w:szCs w:val="22"/>
              </w:rPr>
              <w:t xml:space="preserve">Consultation to contribute to evaluation of service quality and performance improvement planning  </w:t>
            </w:r>
          </w:p>
        </w:tc>
      </w:tr>
    </w:tbl>
    <w:p w14:paraId="6B946586" w14:textId="3729C766" w:rsidR="00597F9B" w:rsidRDefault="00597F9B">
      <w:pPr>
        <w:rPr>
          <w:color w:val="FFFFFF"/>
        </w:rPr>
      </w:pPr>
      <w:r>
        <w:rPr>
          <w:color w:val="FFFFFF"/>
        </w:rPr>
        <w:br w:type="page"/>
      </w:r>
    </w:p>
    <w:p w14:paraId="3423A6BD" w14:textId="77777777" w:rsidR="00CE2D2A" w:rsidRDefault="00CE2D2A">
      <w:pPr>
        <w:pStyle w:val="Normal4"/>
        <w:sectPr w:rsidR="00CE2D2A">
          <w:type w:val="continuous"/>
          <w:pgSz w:w="16838" w:h="11906" w:orient="landscape"/>
          <w:pgMar w:top="1440" w:right="740" w:bottom="1440" w:left="740" w:header="708" w:footer="708" w:gutter="0"/>
          <w:cols w:space="708"/>
          <w:docGrid w:linePitch="360"/>
        </w:sectPr>
      </w:pPr>
    </w:p>
    <w:p w14:paraId="46B04A3F" w14:textId="7445BBFD" w:rsidR="00CE2D2A" w:rsidRPr="00E8754B" w:rsidRDefault="00E54FAF" w:rsidP="00193E98">
      <w:pPr>
        <w:pStyle w:val="Normal01"/>
        <w:tabs>
          <w:tab w:val="left" w:pos="720"/>
          <w:tab w:val="left" w:pos="1440"/>
          <w:tab w:val="left" w:pos="2160"/>
          <w:tab w:val="left" w:pos="2880"/>
          <w:tab w:val="left" w:pos="3988"/>
        </w:tabs>
        <w:rPr>
          <w:rFonts w:asciiTheme="minorHAnsi" w:eastAsia="Arial" w:hAnsiTheme="minorHAnsi" w:cstheme="minorHAnsi"/>
          <w:b/>
          <w:color w:val="000000"/>
        </w:rPr>
      </w:pPr>
      <w:r w:rsidRPr="00FE017B">
        <w:rPr>
          <w:rStyle w:val="Heading1Char1"/>
          <w:rFonts w:asciiTheme="minorHAnsi" w:hAnsiTheme="minorHAnsi" w:cstheme="minorHAnsi"/>
        </w:rPr>
        <w:lastRenderedPageBreak/>
        <w:t>5.</w:t>
      </w:r>
      <w:r w:rsidR="00CE2D2A" w:rsidRPr="00E8754B">
        <w:rPr>
          <w:rFonts w:asciiTheme="minorHAnsi" w:eastAsia="Arial" w:hAnsiTheme="minorHAnsi" w:cstheme="minorHAnsi"/>
          <w:b/>
          <w:color w:val="000000"/>
        </w:rPr>
        <w:t xml:space="preserve">Progress on Business and Improvement Plans </w:t>
      </w:r>
    </w:p>
    <w:p w14:paraId="1C69A2D8" w14:textId="77777777" w:rsidR="00CE2D2A" w:rsidRPr="00FE017B" w:rsidRDefault="00CE2D2A" w:rsidP="00067D7D">
      <w:pPr>
        <w:pStyle w:val="Normal5"/>
        <w:ind w:left="284"/>
        <w:rPr>
          <w:rFonts w:asciiTheme="minorHAnsi" w:hAnsiTheme="minorHAnsi" w:cstheme="minorHAnsi"/>
        </w:rPr>
        <w:sectPr w:rsidR="00CE2D2A" w:rsidRPr="00FE017B">
          <w:type w:val="continuous"/>
          <w:pgSz w:w="16838" w:h="11906" w:orient="landscape"/>
          <w:pgMar w:top="1440" w:right="740" w:bottom="1440" w:left="740" w:header="708" w:footer="708" w:gutter="0"/>
          <w:cols w:space="720"/>
        </w:sectPr>
      </w:pPr>
    </w:p>
    <w:p w14:paraId="1B98E940" w14:textId="77777777" w:rsidR="00CE2D2A" w:rsidRPr="00FE017B" w:rsidRDefault="00CE2D2A" w:rsidP="00CE2D2A">
      <w:pPr>
        <w:pStyle w:val="Normal6"/>
        <w:spacing w:line="120" w:lineRule="auto"/>
        <w:rPr>
          <w:rFonts w:asciiTheme="minorHAnsi" w:hAnsiTheme="minorHAnsi" w:cstheme="minorHAnsi"/>
        </w:rPr>
      </w:pPr>
    </w:p>
    <w:p w14:paraId="5DBE00BB" w14:textId="77777777" w:rsidR="00597F9B" w:rsidRPr="00FE017B" w:rsidRDefault="00597F9B" w:rsidP="00597F9B">
      <w:pPr>
        <w:pStyle w:val="Normal6"/>
        <w:spacing w:line="120" w:lineRule="auto"/>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 Table"/>
      </w:tblPr>
      <w:tblGrid>
        <w:gridCol w:w="2153"/>
        <w:gridCol w:w="5772"/>
        <w:gridCol w:w="987"/>
        <w:gridCol w:w="1267"/>
        <w:gridCol w:w="1550"/>
        <w:gridCol w:w="1408"/>
        <w:gridCol w:w="2201"/>
      </w:tblGrid>
      <w:tr w:rsidR="00597F9B" w:rsidRPr="00FE017B" w14:paraId="2F34C96C" w14:textId="77777777" w:rsidTr="00DA383C">
        <w:tc>
          <w:tcPr>
            <w:tcW w:w="215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D2EE3E4" w14:textId="77777777" w:rsidR="00597F9B" w:rsidRPr="00FE017B" w:rsidRDefault="00597F9B" w:rsidP="00DA383C">
            <w:pPr>
              <w:pStyle w:val="Normal7"/>
              <w:rPr>
                <w:rFonts w:asciiTheme="minorHAnsi" w:hAnsiTheme="minorHAnsi" w:cstheme="minorHAnsi"/>
              </w:rPr>
            </w:pPr>
            <w:r w:rsidRPr="00FE017B">
              <w:rPr>
                <w:rFonts w:asciiTheme="minorHAnsi" w:eastAsia="Verdana" w:hAnsiTheme="minorHAnsi" w:cstheme="minorHAnsi"/>
                <w:b/>
                <w:color w:val="000000"/>
              </w:rPr>
              <w:t>Area for Improvement</w:t>
            </w:r>
          </w:p>
        </w:tc>
        <w:tc>
          <w:tcPr>
            <w:tcW w:w="577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AE9997C" w14:textId="77777777" w:rsidR="00597F9B" w:rsidRPr="00FE017B" w:rsidRDefault="00597F9B" w:rsidP="00DA383C">
            <w:pPr>
              <w:pStyle w:val="Normal7"/>
              <w:rPr>
                <w:rFonts w:asciiTheme="minorHAnsi" w:eastAsia="Verdana" w:hAnsiTheme="minorHAnsi" w:cstheme="minorHAnsi"/>
                <w:b/>
                <w:color w:val="000000"/>
              </w:rPr>
            </w:pPr>
            <w:r w:rsidRPr="00FE017B">
              <w:rPr>
                <w:rFonts w:asciiTheme="minorHAnsi" w:eastAsia="Verdana" w:hAnsiTheme="minorHAnsi" w:cstheme="minorHAnsi"/>
                <w:b/>
                <w:color w:val="000000"/>
              </w:rPr>
              <w:t>Improvement Activity</w:t>
            </w:r>
          </w:p>
        </w:tc>
        <w:tc>
          <w:tcPr>
            <w:tcW w:w="98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EB22D53" w14:textId="77777777" w:rsidR="00597F9B" w:rsidRPr="00FE017B" w:rsidRDefault="00597F9B" w:rsidP="00DA383C">
            <w:pPr>
              <w:pStyle w:val="Normal7"/>
              <w:rPr>
                <w:rFonts w:asciiTheme="minorHAnsi" w:eastAsia="Verdana" w:hAnsiTheme="minorHAnsi" w:cstheme="minorHAnsi"/>
                <w:b/>
                <w:color w:val="000000"/>
              </w:rPr>
            </w:pPr>
            <w:r w:rsidRPr="00FE017B">
              <w:rPr>
                <w:rFonts w:asciiTheme="minorHAnsi" w:eastAsia="Verdana" w:hAnsiTheme="minorHAnsi" w:cstheme="minorHAnsi"/>
                <w:b/>
                <w:color w:val="000000"/>
              </w:rPr>
              <w:t>Status</w:t>
            </w:r>
          </w:p>
        </w:tc>
        <w:tc>
          <w:tcPr>
            <w:tcW w:w="12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481859F" w14:textId="77777777" w:rsidR="00597F9B" w:rsidRPr="00FE017B" w:rsidRDefault="00597F9B" w:rsidP="00DA383C">
            <w:pPr>
              <w:pStyle w:val="Normal7"/>
              <w:rPr>
                <w:rFonts w:asciiTheme="minorHAnsi" w:eastAsia="Verdana" w:hAnsiTheme="minorHAnsi" w:cstheme="minorHAnsi"/>
                <w:b/>
                <w:color w:val="000000"/>
              </w:rPr>
            </w:pPr>
            <w:r w:rsidRPr="00FE017B">
              <w:rPr>
                <w:rFonts w:asciiTheme="minorHAnsi" w:eastAsia="Verdana" w:hAnsiTheme="minorHAnsi" w:cstheme="minorHAnsi"/>
                <w:b/>
                <w:color w:val="000000"/>
              </w:rPr>
              <w:t>Progress</w:t>
            </w:r>
          </w:p>
        </w:tc>
        <w:tc>
          <w:tcPr>
            <w:tcW w:w="155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7EFEEA4" w14:textId="77777777" w:rsidR="00597F9B" w:rsidRPr="00FE017B" w:rsidRDefault="00597F9B" w:rsidP="00DA383C">
            <w:pPr>
              <w:pStyle w:val="Normal7"/>
              <w:rPr>
                <w:rFonts w:asciiTheme="minorHAnsi" w:eastAsia="Verdana" w:hAnsiTheme="minorHAnsi" w:cstheme="minorHAnsi"/>
                <w:b/>
                <w:color w:val="000000"/>
              </w:rPr>
            </w:pPr>
            <w:r w:rsidRPr="00FE017B">
              <w:rPr>
                <w:rFonts w:asciiTheme="minorHAnsi" w:eastAsia="Verdana" w:hAnsiTheme="minorHAnsi" w:cstheme="minorHAnsi"/>
                <w:b/>
                <w:color w:val="000000"/>
              </w:rPr>
              <w:t>Original Due Date</w:t>
            </w:r>
          </w:p>
        </w:tc>
        <w:tc>
          <w:tcPr>
            <w:tcW w:w="140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AA2E729" w14:textId="77777777" w:rsidR="00597F9B" w:rsidRPr="00FE017B" w:rsidRDefault="00597F9B" w:rsidP="00DA383C">
            <w:pPr>
              <w:pStyle w:val="Normal7"/>
              <w:rPr>
                <w:rFonts w:asciiTheme="minorHAnsi" w:eastAsia="Verdana" w:hAnsiTheme="minorHAnsi" w:cstheme="minorHAnsi"/>
                <w:b/>
                <w:color w:val="000000"/>
              </w:rPr>
            </w:pPr>
            <w:r w:rsidRPr="00FE017B">
              <w:rPr>
                <w:rFonts w:asciiTheme="minorHAnsi" w:eastAsia="Verdana" w:hAnsiTheme="minorHAnsi" w:cstheme="minorHAnsi"/>
                <w:b/>
                <w:color w:val="000000"/>
              </w:rPr>
              <w:t>Current Timescale</w:t>
            </w:r>
          </w:p>
        </w:tc>
        <w:tc>
          <w:tcPr>
            <w:tcW w:w="220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68B0B13" w14:textId="77777777" w:rsidR="00597F9B" w:rsidRPr="00FE017B" w:rsidRDefault="00597F9B" w:rsidP="00DA383C">
            <w:pPr>
              <w:pStyle w:val="Normal7"/>
              <w:rPr>
                <w:rFonts w:asciiTheme="minorHAnsi" w:eastAsia="Verdana" w:hAnsiTheme="minorHAnsi" w:cstheme="minorHAnsi"/>
                <w:b/>
                <w:color w:val="000000"/>
              </w:rPr>
            </w:pPr>
            <w:r w:rsidRPr="00FE017B">
              <w:rPr>
                <w:rFonts w:asciiTheme="minorHAnsi" w:eastAsia="Verdana" w:hAnsiTheme="minorHAnsi" w:cstheme="minorHAnsi"/>
                <w:b/>
                <w:color w:val="000000"/>
              </w:rPr>
              <w:t>Note</w:t>
            </w:r>
          </w:p>
        </w:tc>
      </w:tr>
      <w:tr w:rsidR="00597F9B" w:rsidRPr="00FE017B" w14:paraId="506D58D0" w14:textId="77777777" w:rsidTr="00FE017B">
        <w:tc>
          <w:tcPr>
            <w:tcW w:w="215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1FEED5" w14:textId="77777777" w:rsidR="00597F9B" w:rsidRPr="00193E98" w:rsidRDefault="00597F9B" w:rsidP="00DA383C">
            <w:pPr>
              <w:pStyle w:val="Normal7"/>
              <w:rPr>
                <w:rFonts w:ascii="Lucida Sans Unicode" w:eastAsia="Verdana" w:hAnsi="Lucida Sans Unicode" w:cs="Lucida Sans Unicode"/>
                <w:b/>
                <w:color w:val="000000"/>
                <w:sz w:val="18"/>
                <w:szCs w:val="18"/>
                <w:highlight w:val="yellow"/>
              </w:rPr>
            </w:pPr>
            <w:r w:rsidRPr="00193E98">
              <w:rPr>
                <w:rFonts w:ascii="Lucida Sans Unicode" w:eastAsia="Verdana" w:hAnsi="Lucida Sans Unicode" w:cs="Lucida Sans Unicode"/>
                <w:color w:val="000000"/>
                <w:sz w:val="18"/>
                <w:szCs w:val="18"/>
              </w:rPr>
              <w:t>HSCP Strategic Plan 2022-25</w:t>
            </w:r>
          </w:p>
        </w:tc>
        <w:tc>
          <w:tcPr>
            <w:tcW w:w="577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1A1681" w14:textId="37C15653" w:rsidR="00597F9B" w:rsidRPr="00193E98" w:rsidRDefault="00597F9B" w:rsidP="00155D55">
            <w:pPr>
              <w:pStyle w:val="Normal7"/>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 xml:space="preserve">The Strategic Plan sets out the priorities and improvements to be delivered </w:t>
            </w:r>
            <w:r w:rsidR="00032E7D" w:rsidRPr="00193E98">
              <w:rPr>
                <w:rFonts w:ascii="Lucida Sans Unicode" w:eastAsia="Verdana" w:hAnsi="Lucida Sans Unicode" w:cs="Lucida Sans Unicode"/>
                <w:color w:val="000000"/>
                <w:sz w:val="18"/>
                <w:szCs w:val="18"/>
              </w:rPr>
              <w:t>for the population over a three-</w:t>
            </w:r>
            <w:r w:rsidRPr="00193E98">
              <w:rPr>
                <w:rFonts w:ascii="Lucida Sans Unicode" w:eastAsia="Verdana" w:hAnsi="Lucida Sans Unicode" w:cs="Lucida Sans Unicode"/>
                <w:color w:val="000000"/>
                <w:sz w:val="18"/>
                <w:szCs w:val="18"/>
              </w:rPr>
              <w:t>year period, with a particular focus on the most vulnerable people, including those with disability, long term conditions, mental health disorders, community care needs, palliative care needs</w:t>
            </w:r>
            <w:r w:rsidR="00032E7D" w:rsidRPr="00193E98">
              <w:rPr>
                <w:rFonts w:ascii="Lucida Sans Unicode" w:eastAsia="Verdana" w:hAnsi="Lucida Sans Unicode" w:cs="Lucida Sans Unicode"/>
                <w:color w:val="000000"/>
                <w:sz w:val="18"/>
                <w:szCs w:val="18"/>
              </w:rPr>
              <w:t>,</w:t>
            </w:r>
            <w:r w:rsidRPr="00193E98">
              <w:rPr>
                <w:rFonts w:ascii="Lucida Sans Unicode" w:eastAsia="Verdana" w:hAnsi="Lucida Sans Unicode" w:cs="Lucida Sans Unicode"/>
                <w:color w:val="000000"/>
                <w:sz w:val="18"/>
                <w:szCs w:val="18"/>
              </w:rPr>
              <w:t xml:space="preserve"> and those in need of care and protection.  </w:t>
            </w:r>
          </w:p>
        </w:tc>
        <w:tc>
          <w:tcPr>
            <w:tcW w:w="98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DE2462" w14:textId="17C7B457" w:rsidR="00597F9B" w:rsidRPr="00193E98" w:rsidRDefault="00597F9B" w:rsidP="00FE017B">
            <w:pPr>
              <w:pStyle w:val="Normal7"/>
              <w:jc w:val="center"/>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noProof/>
                <w:color w:val="000000"/>
                <w:sz w:val="18"/>
                <w:szCs w:val="18"/>
              </w:rPr>
              <w:drawing>
                <wp:inline distT="0" distB="0" distL="0" distR="0" wp14:anchorId="076A03D1" wp14:editId="12BE1C6D">
                  <wp:extent cx="203200" cy="203200"/>
                  <wp:effectExtent l="0" t="0" r="6350" b="6350"/>
                  <wp:docPr id="21" name="Picture 2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e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26B56A" w14:textId="77777777" w:rsidR="00597F9B" w:rsidRPr="00193E98" w:rsidRDefault="00597F9B" w:rsidP="00DA383C">
            <w:pPr>
              <w:pStyle w:val="Normal7"/>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In-progress</w:t>
            </w:r>
          </w:p>
        </w:tc>
        <w:tc>
          <w:tcPr>
            <w:tcW w:w="155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0AA057" w14:textId="4B96BE48" w:rsidR="00597F9B" w:rsidRPr="00193E98" w:rsidRDefault="00FE017B" w:rsidP="00FE017B">
            <w:pPr>
              <w:pStyle w:val="Normal7"/>
              <w:jc w:val="center"/>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March 2025</w:t>
            </w:r>
          </w:p>
        </w:tc>
        <w:tc>
          <w:tcPr>
            <w:tcW w:w="1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B5F4C2" w14:textId="459A70CA" w:rsidR="00597F9B" w:rsidRPr="00193E98" w:rsidRDefault="00FE017B" w:rsidP="00FE017B">
            <w:pPr>
              <w:pStyle w:val="Normal7"/>
              <w:jc w:val="center"/>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March 2025</w:t>
            </w:r>
          </w:p>
        </w:tc>
        <w:tc>
          <w:tcPr>
            <w:tcW w:w="220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7B976E" w14:textId="77777777" w:rsidR="00597F9B" w:rsidRPr="00193E98" w:rsidRDefault="00597F9B" w:rsidP="00DA383C">
            <w:pPr>
              <w:pStyle w:val="Normal7"/>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The HSCP Board has a statutory duty to publish a Strategic Plan for the period 2022–25.</w:t>
            </w:r>
          </w:p>
        </w:tc>
      </w:tr>
      <w:tr w:rsidR="00597F9B" w:rsidRPr="00FE017B" w14:paraId="71D16CD6" w14:textId="77777777" w:rsidTr="00FE017B">
        <w:tc>
          <w:tcPr>
            <w:tcW w:w="215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B7A56F" w14:textId="15D081CC" w:rsidR="00597F9B" w:rsidRPr="00193E98" w:rsidRDefault="00FE017B" w:rsidP="00DA383C">
            <w:pPr>
              <w:pStyle w:val="Normal8"/>
              <w:rPr>
                <w:rFonts w:ascii="Lucida Sans Unicode" w:eastAsia="Verdana" w:hAnsi="Lucida Sans Unicode" w:cs="Lucida Sans Unicode"/>
                <w:b/>
                <w:color w:val="000000"/>
                <w:sz w:val="18"/>
                <w:szCs w:val="18"/>
                <w:highlight w:val="yellow"/>
              </w:rPr>
            </w:pPr>
            <w:r w:rsidRPr="00193E98">
              <w:rPr>
                <w:rFonts w:ascii="Lucida Sans Unicode" w:eastAsia="Verdana" w:hAnsi="Lucida Sans Unicode" w:cs="Lucida Sans Unicode"/>
                <w:color w:val="000000"/>
                <w:sz w:val="18"/>
                <w:szCs w:val="18"/>
              </w:rPr>
              <w:t>HSCP Annual Delivery Plan 2023/</w:t>
            </w:r>
            <w:r w:rsidR="00597F9B" w:rsidRPr="00193E98">
              <w:rPr>
                <w:rFonts w:ascii="Lucida Sans Unicode" w:eastAsia="Verdana" w:hAnsi="Lucida Sans Unicode" w:cs="Lucida Sans Unicode"/>
                <w:color w:val="000000"/>
                <w:sz w:val="18"/>
                <w:szCs w:val="18"/>
              </w:rPr>
              <w:t>24</w:t>
            </w:r>
          </w:p>
        </w:tc>
        <w:tc>
          <w:tcPr>
            <w:tcW w:w="577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527A80" w14:textId="77777777" w:rsidR="00597F9B" w:rsidRPr="00193E98" w:rsidRDefault="00597F9B" w:rsidP="00DA383C">
            <w:pPr>
              <w:pStyle w:val="Normal8"/>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Schedule of improvement actions identified to support the delivery of the HSCP’s strategic priorities as set out in the Strategic Plan 2022-25. The Annual Delivery Plan is costed with funding investment or disinvestment identified and demonstrates the relevant linkages to the Local Outcome Improvement Plan, Health Board activities and the Council’s transformation scoring criteria.</w:t>
            </w:r>
          </w:p>
        </w:tc>
        <w:tc>
          <w:tcPr>
            <w:tcW w:w="98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325EE9" w14:textId="592A6547" w:rsidR="00597F9B" w:rsidRPr="00193E98" w:rsidRDefault="00597F9B" w:rsidP="00FE017B">
            <w:pPr>
              <w:pStyle w:val="Normal8"/>
              <w:jc w:val="center"/>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noProof/>
                <w:color w:val="000000"/>
                <w:sz w:val="18"/>
                <w:szCs w:val="18"/>
              </w:rPr>
              <w:drawing>
                <wp:inline distT="0" distB="0" distL="0" distR="0" wp14:anchorId="09212998" wp14:editId="351F8E78">
                  <wp:extent cx="196850" cy="196850"/>
                  <wp:effectExtent l="0" t="0" r="0" b="0"/>
                  <wp:docPr id="19" name="Picture 1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6FE563" w14:textId="77777777" w:rsidR="00597F9B" w:rsidRPr="00193E98" w:rsidRDefault="00597F9B" w:rsidP="00DA383C">
            <w:pPr>
              <w:pStyle w:val="Normal8"/>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Completed</w:t>
            </w:r>
          </w:p>
        </w:tc>
        <w:tc>
          <w:tcPr>
            <w:tcW w:w="155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BFF184" w14:textId="07178A01" w:rsidR="00597F9B" w:rsidRPr="00193E98" w:rsidRDefault="00FE017B" w:rsidP="00FE017B">
            <w:pPr>
              <w:pStyle w:val="Normal8"/>
              <w:jc w:val="center"/>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March 2024</w:t>
            </w:r>
          </w:p>
        </w:tc>
        <w:tc>
          <w:tcPr>
            <w:tcW w:w="1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A113AB" w14:textId="1BD92063" w:rsidR="00597F9B" w:rsidRPr="00193E98" w:rsidRDefault="00FE017B" w:rsidP="00FE017B">
            <w:pPr>
              <w:pStyle w:val="Normal8"/>
              <w:jc w:val="center"/>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March 2024</w:t>
            </w:r>
          </w:p>
        </w:tc>
        <w:tc>
          <w:tcPr>
            <w:tcW w:w="220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7C623C" w14:textId="77777777" w:rsidR="00597F9B" w:rsidRPr="00193E98" w:rsidRDefault="00597F9B" w:rsidP="00DA383C">
            <w:pPr>
              <w:pStyle w:val="Normal8"/>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Delivery plan setting out the business planning intentions of the HSCP Board for the period 2023-24.</w:t>
            </w:r>
          </w:p>
        </w:tc>
      </w:tr>
      <w:tr w:rsidR="00812CA0" w:rsidRPr="00FE017B" w14:paraId="6C5C467A" w14:textId="77777777" w:rsidTr="00FE017B">
        <w:tc>
          <w:tcPr>
            <w:tcW w:w="215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142AE5" w14:textId="4CE9EBA9" w:rsidR="00812CA0" w:rsidRPr="00193E98" w:rsidRDefault="00812CA0" w:rsidP="00812CA0">
            <w:pPr>
              <w:pStyle w:val="Normal9"/>
              <w:rPr>
                <w:rFonts w:ascii="Lucida Sans Unicode" w:eastAsia="Verdana" w:hAnsi="Lucida Sans Unicode" w:cs="Lucida Sans Unicode"/>
                <w:b/>
                <w:color w:val="000000"/>
                <w:sz w:val="18"/>
                <w:szCs w:val="18"/>
                <w:highlight w:val="yellow"/>
              </w:rPr>
            </w:pPr>
            <w:r w:rsidRPr="00193E98">
              <w:rPr>
                <w:rFonts w:ascii="Lucida Sans Unicode" w:eastAsia="Verdana" w:hAnsi="Lucida Sans Unicode" w:cs="Lucida Sans Unicode"/>
                <w:color w:val="000000"/>
                <w:sz w:val="18"/>
                <w:szCs w:val="18"/>
              </w:rPr>
              <w:t>Review of in-house accommodation-based support services for Learning Disability</w:t>
            </w:r>
          </w:p>
        </w:tc>
        <w:tc>
          <w:tcPr>
            <w:tcW w:w="577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BE6D8D" w14:textId="77777777" w:rsidR="00812CA0" w:rsidRPr="00193E98" w:rsidRDefault="00812CA0" w:rsidP="00812CA0">
            <w:pPr>
              <w:pStyle w:val="Normal9"/>
              <w:rPr>
                <w:rFonts w:ascii="Lucida Sans Unicode" w:eastAsia="Verdana" w:hAnsi="Lucida Sans Unicode" w:cs="Lucida Sans Unicode"/>
                <w:color w:val="000000"/>
                <w:sz w:val="18"/>
                <w:szCs w:val="18"/>
                <w:highlight w:val="yellow"/>
              </w:rPr>
            </w:pPr>
            <w:r w:rsidRPr="00193E98">
              <w:rPr>
                <w:rFonts w:ascii="Lucida Sans Unicode" w:eastAsia="Verdana" w:hAnsi="Lucida Sans Unicode" w:cs="Lucida Sans Unicode"/>
                <w:color w:val="000000"/>
                <w:sz w:val="18"/>
                <w:szCs w:val="18"/>
              </w:rPr>
              <w:t>Review and redesign accommodation-based support services to ensure that in-house services continue to meet the needs of our community and can ensure that we can meet national expectations set out within the ‘Coming Home’ report.</w:t>
            </w:r>
          </w:p>
        </w:tc>
        <w:tc>
          <w:tcPr>
            <w:tcW w:w="98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7DBCAC" w14:textId="30D65D4F" w:rsidR="00812CA0" w:rsidRPr="00193E98" w:rsidRDefault="00812CA0" w:rsidP="00812CA0">
            <w:pPr>
              <w:pStyle w:val="Normal9"/>
              <w:jc w:val="center"/>
              <w:rPr>
                <w:rFonts w:ascii="Lucida Sans Unicode" w:eastAsia="Verdana" w:hAnsi="Lucida Sans Unicode" w:cs="Lucida Sans Unicode"/>
                <w:b/>
                <w:color w:val="000000"/>
                <w:sz w:val="18"/>
                <w:szCs w:val="18"/>
                <w:highlight w:val="yellow"/>
              </w:rPr>
            </w:pPr>
            <w:r w:rsidRPr="00193E98">
              <w:rPr>
                <w:rFonts w:ascii="Lucida Sans Unicode" w:eastAsia="Verdana" w:hAnsi="Lucida Sans Unicode" w:cs="Lucida Sans Unicode"/>
                <w:noProof/>
                <w:color w:val="000000"/>
                <w:sz w:val="18"/>
                <w:szCs w:val="18"/>
              </w:rPr>
              <w:drawing>
                <wp:inline distT="0" distB="0" distL="0" distR="0" wp14:anchorId="2AC65EB7" wp14:editId="29CC57E4">
                  <wp:extent cx="196850" cy="196850"/>
                  <wp:effectExtent l="0" t="0" r="0" b="0"/>
                  <wp:docPr id="13" name="Picture 1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BBF577" w14:textId="430742B5" w:rsidR="00812CA0" w:rsidRPr="00193E98" w:rsidRDefault="00812CA0" w:rsidP="00812CA0">
            <w:pPr>
              <w:pStyle w:val="Normal9"/>
              <w:rPr>
                <w:rFonts w:ascii="Lucida Sans Unicode" w:eastAsia="Verdana" w:hAnsi="Lucida Sans Unicode" w:cs="Lucida Sans Unicode"/>
                <w:b/>
                <w:color w:val="000000"/>
                <w:sz w:val="18"/>
                <w:szCs w:val="18"/>
              </w:rPr>
            </w:pPr>
            <w:r w:rsidRPr="00193E98">
              <w:rPr>
                <w:rFonts w:ascii="Lucida Sans Unicode" w:eastAsia="Verdana" w:hAnsi="Lucida Sans Unicode" w:cs="Lucida Sans Unicode"/>
                <w:color w:val="000000"/>
                <w:sz w:val="18"/>
                <w:szCs w:val="18"/>
              </w:rPr>
              <w:t>Completed</w:t>
            </w:r>
          </w:p>
        </w:tc>
        <w:tc>
          <w:tcPr>
            <w:tcW w:w="155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C4AE0D" w14:textId="06AAB05A" w:rsidR="00812CA0" w:rsidRPr="00193E98" w:rsidRDefault="00812CA0" w:rsidP="00812CA0">
            <w:pPr>
              <w:pStyle w:val="Normal9"/>
              <w:jc w:val="center"/>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March 2024</w:t>
            </w:r>
          </w:p>
        </w:tc>
        <w:tc>
          <w:tcPr>
            <w:tcW w:w="1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55D7B5" w14:textId="1926A1CA" w:rsidR="00812CA0" w:rsidRPr="00193E98" w:rsidRDefault="00812CA0" w:rsidP="00812CA0">
            <w:pPr>
              <w:pStyle w:val="Normal9"/>
              <w:jc w:val="center"/>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March 2024</w:t>
            </w:r>
          </w:p>
        </w:tc>
        <w:tc>
          <w:tcPr>
            <w:tcW w:w="220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40E9F6" w14:textId="77777777" w:rsidR="00812CA0" w:rsidRPr="00193E98" w:rsidRDefault="00812CA0" w:rsidP="00812CA0">
            <w:pPr>
              <w:pStyle w:val="Normal8"/>
              <w:rPr>
                <w:rFonts w:ascii="Lucida Sans Unicode" w:hAnsi="Lucida Sans Unicode" w:cs="Lucida Sans Unicode"/>
                <w:color w:val="333333"/>
                <w:sz w:val="18"/>
                <w:szCs w:val="18"/>
                <w:shd w:val="clear" w:color="auto" w:fill="FFFFFF"/>
              </w:rPr>
            </w:pPr>
            <w:r w:rsidRPr="00193E98">
              <w:rPr>
                <w:rFonts w:ascii="Lucida Sans Unicode" w:eastAsia="Verdana" w:hAnsi="Lucida Sans Unicode" w:cs="Lucida Sans Unicode"/>
                <w:color w:val="000000"/>
                <w:sz w:val="18"/>
                <w:szCs w:val="18"/>
              </w:rPr>
              <w:t>Enable the HSCP to meet national expectations set out within the ‘Coming Home’ report.</w:t>
            </w:r>
          </w:p>
        </w:tc>
      </w:tr>
      <w:tr w:rsidR="00FE017B" w:rsidRPr="00FE017B" w14:paraId="0F155C0F" w14:textId="77777777" w:rsidTr="00FE017B">
        <w:tc>
          <w:tcPr>
            <w:tcW w:w="215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64EA21" w14:textId="5A03553D" w:rsidR="00FE017B" w:rsidRPr="00193E98" w:rsidRDefault="00FE017B" w:rsidP="00FE017B">
            <w:pPr>
              <w:pStyle w:val="Normal9"/>
              <w:rPr>
                <w:rFonts w:ascii="Lucida Sans Unicode" w:eastAsia="Verdana" w:hAnsi="Lucida Sans Unicode" w:cs="Lucida Sans Unicode"/>
                <w:b/>
                <w:color w:val="000000"/>
                <w:sz w:val="18"/>
                <w:szCs w:val="18"/>
              </w:rPr>
            </w:pPr>
            <w:r w:rsidRPr="00193E98">
              <w:rPr>
                <w:rFonts w:ascii="Lucida Sans Unicode" w:eastAsia="Verdana" w:hAnsi="Lucida Sans Unicode" w:cs="Lucida Sans Unicode"/>
                <w:color w:val="000000"/>
                <w:sz w:val="18"/>
                <w:szCs w:val="18"/>
              </w:rPr>
              <w:t>Work with communities to develop a network of assets and informal support options</w:t>
            </w:r>
          </w:p>
        </w:tc>
        <w:tc>
          <w:tcPr>
            <w:tcW w:w="577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76ABE3" w14:textId="77777777" w:rsidR="00FE017B" w:rsidRPr="00193E98" w:rsidRDefault="00FE017B" w:rsidP="00FE017B">
            <w:pPr>
              <w:pStyle w:val="Normal10"/>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Pilot a community led support approach within a locality</w:t>
            </w:r>
          </w:p>
        </w:tc>
        <w:tc>
          <w:tcPr>
            <w:tcW w:w="98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ACEA45" w14:textId="38649A88" w:rsidR="00FE017B" w:rsidRPr="00193E98" w:rsidRDefault="00FE017B" w:rsidP="00FE017B">
            <w:pPr>
              <w:pStyle w:val="Normal10"/>
              <w:jc w:val="center"/>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noProof/>
                <w:color w:val="000000"/>
                <w:sz w:val="18"/>
                <w:szCs w:val="18"/>
              </w:rPr>
              <w:drawing>
                <wp:inline distT="0" distB="0" distL="0" distR="0" wp14:anchorId="770DB180" wp14:editId="0FB4EACA">
                  <wp:extent cx="196850" cy="196850"/>
                  <wp:effectExtent l="0" t="0" r="0" b="0"/>
                  <wp:docPr id="7" name="Picture 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A44BDC" w14:textId="77777777" w:rsidR="00FE017B" w:rsidRPr="00193E98" w:rsidRDefault="00FE017B" w:rsidP="00FE017B">
            <w:pPr>
              <w:pStyle w:val="Normal10"/>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Completed</w:t>
            </w:r>
          </w:p>
        </w:tc>
        <w:tc>
          <w:tcPr>
            <w:tcW w:w="155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FEF4E3" w14:textId="699F07A4" w:rsidR="00FE017B" w:rsidRPr="00193E98" w:rsidRDefault="00FE017B" w:rsidP="00FE017B">
            <w:pPr>
              <w:pStyle w:val="Normal9"/>
              <w:jc w:val="center"/>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March 2024</w:t>
            </w:r>
          </w:p>
        </w:tc>
        <w:tc>
          <w:tcPr>
            <w:tcW w:w="1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058A9E" w14:textId="409CCA22" w:rsidR="00FE017B" w:rsidRPr="00193E98" w:rsidRDefault="00FE017B" w:rsidP="00FE017B">
            <w:pPr>
              <w:pStyle w:val="Normal9"/>
              <w:jc w:val="center"/>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March 2024</w:t>
            </w:r>
          </w:p>
        </w:tc>
        <w:tc>
          <w:tcPr>
            <w:tcW w:w="220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A3CDA8" w14:textId="77777777" w:rsidR="00FE017B" w:rsidRPr="00193E98" w:rsidRDefault="00FE017B" w:rsidP="00FE017B">
            <w:pPr>
              <w:pStyle w:val="Normal8"/>
              <w:rPr>
                <w:rFonts w:ascii="Lucida Sans Unicode" w:eastAsia="Verdana" w:hAnsi="Lucida Sans Unicode" w:cs="Lucida Sans Unicode"/>
                <w:color w:val="000000"/>
                <w:sz w:val="18"/>
                <w:szCs w:val="18"/>
              </w:rPr>
            </w:pPr>
            <w:r w:rsidRPr="00193E98">
              <w:rPr>
                <w:rFonts w:ascii="Lucida Sans Unicode" w:eastAsia="Verdana" w:hAnsi="Lucida Sans Unicode" w:cs="Lucida Sans Unicode"/>
                <w:color w:val="000000"/>
                <w:sz w:val="18"/>
                <w:szCs w:val="18"/>
              </w:rPr>
              <w:t>Pilot outcomes of the review of operational approaches to community led support.</w:t>
            </w:r>
          </w:p>
        </w:tc>
      </w:tr>
    </w:tbl>
    <w:p w14:paraId="41B1E125" w14:textId="77777777" w:rsidR="00CE2D2A" w:rsidRDefault="00CE2D2A">
      <w:pPr>
        <w:pStyle w:val="Normal12"/>
        <w:sectPr w:rsidR="00CE2D2A">
          <w:footerReference w:type="even" r:id="rId19"/>
          <w:footerReference w:type="default" r:id="rId20"/>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8"/>
      </w:tblGrid>
      <w:tr w:rsidR="00CE2D2A" w14:paraId="692AB638" w14:textId="77777777" w:rsidTr="00E54FAF">
        <w:tc>
          <w:tcPr>
            <w:tcW w:w="1040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77A480C" w14:textId="77F16794" w:rsidR="00CE2D2A" w:rsidRPr="00193E98" w:rsidRDefault="00193E98">
            <w:pPr>
              <w:pStyle w:val="Normal15"/>
              <w:rPr>
                <w:rFonts w:ascii="Arial" w:eastAsia="Arial" w:hAnsi="Arial" w:cs="Arial"/>
                <w:b/>
                <w:color w:val="1D2828"/>
              </w:rPr>
            </w:pPr>
            <w:r>
              <w:rPr>
                <w:rFonts w:ascii="Arial" w:eastAsia="Arial" w:hAnsi="Arial" w:cs="Arial"/>
                <w:b/>
                <w:color w:val="1D2828"/>
              </w:rPr>
              <w:lastRenderedPageBreak/>
              <w:t>6</w:t>
            </w:r>
            <w:r w:rsidR="00E54FAF" w:rsidRPr="00193E98">
              <w:rPr>
                <w:rFonts w:ascii="Arial" w:eastAsia="Arial" w:hAnsi="Arial" w:cs="Arial"/>
                <w:b/>
                <w:color w:val="1D2828"/>
              </w:rPr>
              <w:t xml:space="preserve">. </w:t>
            </w:r>
            <w:r w:rsidR="00CE2D2A" w:rsidRPr="00193E98">
              <w:rPr>
                <w:rFonts w:ascii="Arial" w:eastAsia="Arial" w:hAnsi="Arial" w:cs="Arial"/>
                <w:b/>
                <w:color w:val="1D2828"/>
              </w:rPr>
              <w:t>Plans, Policies, Programmes and Strategies</w:t>
            </w:r>
          </w:p>
        </w:tc>
      </w:tr>
    </w:tbl>
    <w:p w14:paraId="01B4BCE9" w14:textId="77777777" w:rsidR="00CE2D2A" w:rsidRDefault="00CE2D2A">
      <w:pPr>
        <w:pStyle w:val="Normal15"/>
        <w:spacing w:line="120" w:lineRule="auto"/>
      </w:pPr>
    </w:p>
    <w:tbl>
      <w:tblPr>
        <w:tblW w:w="5340"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2890"/>
        <w:gridCol w:w="8735"/>
        <w:gridCol w:w="1275"/>
        <w:gridCol w:w="993"/>
        <w:gridCol w:w="993"/>
      </w:tblGrid>
      <w:tr w:rsidR="00CE2D2A" w14:paraId="0D116972" w14:textId="77777777" w:rsidTr="007A3070">
        <w:trPr>
          <w:tblHeader/>
        </w:trPr>
        <w:tc>
          <w:tcPr>
            <w:tcW w:w="2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vAlign w:val="center"/>
          </w:tcPr>
          <w:p w14:paraId="0DBFD9B7" w14:textId="77777777" w:rsidR="00CE2D2A" w:rsidRPr="00630E9F" w:rsidRDefault="00CE2D2A" w:rsidP="00630E9F">
            <w:pPr>
              <w:pStyle w:val="Normal15"/>
              <w:rPr>
                <w:rFonts w:asciiTheme="minorHAnsi" w:hAnsiTheme="minorHAnsi" w:cstheme="minorHAnsi"/>
                <w:b/>
              </w:rPr>
            </w:pPr>
            <w:r w:rsidRPr="00630E9F">
              <w:rPr>
                <w:rFonts w:asciiTheme="minorHAnsi" w:eastAsia="Lucida Sans Unicode" w:hAnsiTheme="minorHAnsi" w:cstheme="minorHAnsi"/>
                <w:b/>
                <w:color w:val="000000"/>
              </w:rPr>
              <w:t>PPPS</w:t>
            </w:r>
          </w:p>
        </w:tc>
        <w:tc>
          <w:tcPr>
            <w:tcW w:w="87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vAlign w:val="center"/>
          </w:tcPr>
          <w:p w14:paraId="140FF543" w14:textId="77777777" w:rsidR="00CE2D2A" w:rsidRPr="00630E9F" w:rsidRDefault="00CE2D2A" w:rsidP="00630E9F">
            <w:pPr>
              <w:pStyle w:val="Normal15"/>
              <w:rPr>
                <w:rFonts w:asciiTheme="minorHAnsi" w:eastAsia="Lucida Sans Unicode" w:hAnsiTheme="minorHAnsi" w:cstheme="minorHAnsi"/>
                <w:b/>
                <w:color w:val="000000"/>
              </w:rPr>
            </w:pPr>
            <w:r w:rsidRPr="00630E9F">
              <w:rPr>
                <w:rFonts w:asciiTheme="minorHAnsi" w:eastAsia="Lucida Sans Unicode" w:hAnsiTheme="minorHAnsi" w:cstheme="minorHAnsi"/>
                <w:b/>
                <w:color w:val="000000"/>
              </w:rPr>
              <w:t>Intended Outcome</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vAlign w:val="center"/>
          </w:tcPr>
          <w:p w14:paraId="4340C329" w14:textId="77777777" w:rsidR="00CE2D2A" w:rsidRPr="00630E9F" w:rsidRDefault="00CE2D2A" w:rsidP="00630E9F">
            <w:pPr>
              <w:pStyle w:val="Normal15"/>
              <w:rPr>
                <w:rFonts w:asciiTheme="minorHAnsi" w:eastAsia="Lucida Sans Unicode" w:hAnsiTheme="minorHAnsi" w:cstheme="minorHAnsi"/>
                <w:b/>
                <w:color w:val="000000"/>
              </w:rPr>
            </w:pPr>
            <w:r w:rsidRPr="00630E9F">
              <w:rPr>
                <w:rFonts w:asciiTheme="minorHAnsi" w:eastAsia="Lucida Sans Unicode" w:hAnsiTheme="minorHAnsi" w:cstheme="minorHAnsi"/>
                <w:b/>
                <w:color w:val="000000"/>
              </w:rPr>
              <w:t>Date Approved</w:t>
            </w:r>
          </w:p>
        </w:tc>
        <w:tc>
          <w:tcPr>
            <w:tcW w:w="9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vAlign w:val="center"/>
          </w:tcPr>
          <w:p w14:paraId="268BE219" w14:textId="77777777" w:rsidR="00CE2D2A" w:rsidRPr="00630E9F" w:rsidRDefault="00CE2D2A" w:rsidP="00630E9F">
            <w:pPr>
              <w:pStyle w:val="Normal15"/>
              <w:rPr>
                <w:rFonts w:asciiTheme="minorHAnsi" w:eastAsia="Lucida Sans Unicode" w:hAnsiTheme="minorHAnsi" w:cstheme="minorHAnsi"/>
                <w:b/>
                <w:color w:val="000000"/>
              </w:rPr>
            </w:pPr>
            <w:r w:rsidRPr="00630E9F">
              <w:rPr>
                <w:rFonts w:asciiTheme="minorHAnsi" w:eastAsia="Lucida Sans Unicode" w:hAnsiTheme="minorHAnsi" w:cstheme="minorHAnsi"/>
                <w:b/>
                <w:color w:val="000000"/>
              </w:rPr>
              <w:t>Start Date</w:t>
            </w:r>
          </w:p>
        </w:tc>
        <w:tc>
          <w:tcPr>
            <w:tcW w:w="9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vAlign w:val="center"/>
          </w:tcPr>
          <w:p w14:paraId="5F6DA9A1" w14:textId="77777777" w:rsidR="00CE2D2A" w:rsidRPr="00630E9F" w:rsidRDefault="00CE2D2A" w:rsidP="00630E9F">
            <w:pPr>
              <w:pStyle w:val="Normal15"/>
              <w:rPr>
                <w:rFonts w:asciiTheme="minorHAnsi" w:eastAsia="Lucida Sans Unicode" w:hAnsiTheme="minorHAnsi" w:cstheme="minorHAnsi"/>
                <w:b/>
                <w:color w:val="000000"/>
              </w:rPr>
            </w:pPr>
            <w:r w:rsidRPr="00630E9F">
              <w:rPr>
                <w:rFonts w:asciiTheme="minorHAnsi" w:eastAsia="Lucida Sans Unicode" w:hAnsiTheme="minorHAnsi" w:cstheme="minorHAnsi"/>
                <w:b/>
                <w:color w:val="000000"/>
              </w:rPr>
              <w:t>End Date</w:t>
            </w:r>
          </w:p>
        </w:tc>
      </w:tr>
      <w:tr w:rsidR="00CE2D2A" w14:paraId="3C0D45BF" w14:textId="77777777" w:rsidTr="00193E98">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97C708" w14:textId="0CB47422" w:rsidR="00CE2D2A" w:rsidRPr="00193E98" w:rsidRDefault="00DB5A84" w:rsidP="001223C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Annual Delivery Plan 2024</w:t>
            </w:r>
            <w:r w:rsidR="001223C3" w:rsidRPr="00193E98">
              <w:rPr>
                <w:rFonts w:ascii="Arial" w:eastAsia="Lucida Sans Unicode" w:hAnsi="Arial" w:cs="Arial"/>
                <w:color w:val="1D2828"/>
                <w:sz w:val="20"/>
                <w:szCs w:val="20"/>
              </w:rPr>
              <w:t>/</w:t>
            </w:r>
            <w:r w:rsidR="007D34E1" w:rsidRPr="00193E98">
              <w:rPr>
                <w:rFonts w:ascii="Arial" w:eastAsia="Lucida Sans Unicode" w:hAnsi="Arial" w:cs="Arial"/>
                <w:color w:val="1D2828"/>
                <w:sz w:val="20"/>
                <w:szCs w:val="20"/>
              </w:rPr>
              <w:t>2</w:t>
            </w:r>
            <w:r w:rsidRPr="00193E98">
              <w:rPr>
                <w:rFonts w:ascii="Arial" w:eastAsia="Lucida Sans Unicode" w:hAnsi="Arial" w:cs="Arial"/>
                <w:color w:val="1D2828"/>
                <w:sz w:val="20"/>
                <w:szCs w:val="20"/>
              </w:rPr>
              <w:t>5</w:t>
            </w:r>
          </w:p>
        </w:tc>
        <w:tc>
          <w:tcPr>
            <w:tcW w:w="87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BB74D2" w14:textId="7CDAF62C" w:rsidR="002A6E0F" w:rsidRPr="00193E98" w:rsidRDefault="001223C3" w:rsidP="002A6E0F">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 xml:space="preserve">Annual delivery of the HSCP’s strategic priorities and enablers. </w:t>
            </w:r>
            <w:r w:rsidR="002A6E0F" w:rsidRPr="00193E98">
              <w:rPr>
                <w:rFonts w:ascii="Arial" w:eastAsia="Lucida Sans Unicode" w:hAnsi="Arial" w:cs="Arial"/>
                <w:color w:val="1D2828"/>
                <w:sz w:val="20"/>
                <w:szCs w:val="20"/>
              </w:rPr>
              <w:t>Progress is reported and monitored quarterly by the Performance, Audit and Risk Committee.</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7D59F4" w14:textId="3D9570B9" w:rsidR="00CE2D2A" w:rsidRPr="00193E98" w:rsidRDefault="00DB5A84">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28/03/2024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F0D249" w14:textId="5717E728" w:rsidR="00CE2D2A" w:rsidRPr="00193E98" w:rsidRDefault="00630E9F">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April 202</w:t>
            </w:r>
            <w:r w:rsidR="00DB5A84" w:rsidRPr="00193E98">
              <w:rPr>
                <w:rFonts w:ascii="Arial" w:eastAsia="Lucida Sans Unicode" w:hAnsi="Arial" w:cs="Arial"/>
                <w:color w:val="1D2828"/>
                <w:sz w:val="20"/>
                <w:szCs w:val="2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C0230B" w14:textId="1F1647E2" w:rsidR="00CE2D2A" w:rsidRPr="00193E98" w:rsidRDefault="00630E9F">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March 202</w:t>
            </w:r>
            <w:r w:rsidR="00DB5A84" w:rsidRPr="00193E98">
              <w:rPr>
                <w:rFonts w:ascii="Arial" w:eastAsia="Lucida Sans Unicode" w:hAnsi="Arial" w:cs="Arial"/>
                <w:color w:val="1D2828"/>
                <w:sz w:val="20"/>
                <w:szCs w:val="20"/>
              </w:rPr>
              <w:t>5</w:t>
            </w:r>
          </w:p>
        </w:tc>
      </w:tr>
      <w:tr w:rsidR="007870E3" w14:paraId="7817DB43" w14:textId="77777777" w:rsidTr="00193E98">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1C8A4F" w14:textId="32B0D0F7" w:rsidR="007870E3" w:rsidRPr="00193E98" w:rsidRDefault="007870E3"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EDC Alcohol and Drug Partnership Strategy and Delivery Plan</w:t>
            </w:r>
          </w:p>
        </w:tc>
        <w:tc>
          <w:tcPr>
            <w:tcW w:w="87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F2C5B9" w14:textId="444D54B2" w:rsidR="007870E3" w:rsidRPr="00193E98" w:rsidRDefault="007870E3"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Develop treatment and recovery services in East Dunbartonshire to improve the lives of people, and their families, who use alcohol and drugs problematically. Aims to improve health by preventing and reducing alcohol and drug use, harm and related deaths.  It has a multi-partnership and multi-agency in focus and activity.</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C73FE9" w14:textId="77777777" w:rsidR="007870E3" w:rsidRPr="00193E98" w:rsidRDefault="00EA55C2"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29/06/2023</w:t>
            </w:r>
          </w:p>
          <w:p w14:paraId="0A983FEC" w14:textId="0DADC0D6" w:rsidR="008C30EC" w:rsidRPr="00193E98" w:rsidRDefault="008C30EC"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18/01/2024 (update)</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D901ED" w14:textId="65B6F6A5" w:rsidR="007870E3" w:rsidRPr="00193E98" w:rsidRDefault="007870E3"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April 2023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2B959F" w14:textId="12827230" w:rsidR="007870E3" w:rsidRPr="00193E98" w:rsidRDefault="007870E3"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March 202</w:t>
            </w:r>
            <w:r w:rsidR="00EA55C2" w:rsidRPr="00193E98">
              <w:rPr>
                <w:rFonts w:ascii="Arial" w:eastAsia="Lucida Sans Unicode" w:hAnsi="Arial" w:cs="Arial"/>
                <w:color w:val="1D2828"/>
                <w:sz w:val="20"/>
                <w:szCs w:val="20"/>
              </w:rPr>
              <w:t>5</w:t>
            </w:r>
          </w:p>
        </w:tc>
      </w:tr>
      <w:tr w:rsidR="007870E3" w14:paraId="26AF1DCF" w14:textId="77777777" w:rsidTr="00193E98">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6C94E0" w14:textId="52E2652C" w:rsidR="007870E3" w:rsidRPr="00193E98" w:rsidRDefault="007828E5" w:rsidP="007828E5">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HSCP Carers Strategy 2023-26</w:t>
            </w:r>
          </w:p>
        </w:tc>
        <w:tc>
          <w:tcPr>
            <w:tcW w:w="87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984E50" w14:textId="2615EB0D" w:rsidR="007870E3" w:rsidRPr="00193E98" w:rsidRDefault="007828E5" w:rsidP="007828E5">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Better information and advice on formal and informal supports; better and earlier identification of carers; carers involved in planning for their support and that of the cared for person;</w:t>
            </w:r>
            <w:r w:rsidRPr="00193E98">
              <w:rPr>
                <w:rFonts w:ascii="Arial" w:hAnsi="Arial" w:cs="Arial"/>
                <w:sz w:val="20"/>
                <w:szCs w:val="20"/>
              </w:rPr>
              <w:t xml:space="preserve"> c</w:t>
            </w:r>
            <w:r w:rsidRPr="00193E98">
              <w:rPr>
                <w:rFonts w:ascii="Arial" w:eastAsia="Lucida Sans Unicode" w:hAnsi="Arial" w:cs="Arial"/>
                <w:color w:val="1D2828"/>
                <w:sz w:val="20"/>
                <w:szCs w:val="20"/>
              </w:rPr>
              <w:t>arers supported to continue to care;</w:t>
            </w:r>
            <w:r w:rsidRPr="00193E98">
              <w:rPr>
                <w:rFonts w:ascii="Arial" w:hAnsi="Arial" w:cs="Arial"/>
                <w:sz w:val="20"/>
                <w:szCs w:val="20"/>
              </w:rPr>
              <w:t xml:space="preserve"> i</w:t>
            </w:r>
            <w:r w:rsidRPr="00193E98">
              <w:rPr>
                <w:rFonts w:ascii="Arial" w:eastAsia="Lucida Sans Unicode" w:hAnsi="Arial" w:cs="Arial"/>
                <w:color w:val="1D2828"/>
                <w:sz w:val="20"/>
                <w:szCs w:val="20"/>
              </w:rPr>
              <w:t>ncreased choice of support available; increased uptake of Adult Carer Support Plans and Young Carer Statements; carers’ health and wellbeing prioritised; impact of financial hardship and inequality recognised; prioritised earlier engagement and prevention of crisis; carer-friendly communities promoted; adult and young carers involved in the planning of new services and supports; impact of the COVID-19 pandemic for carers recognised and prioritised.</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010CFC" w14:textId="425F38F7" w:rsidR="007870E3" w:rsidRPr="00193E98" w:rsidRDefault="00EA55C2"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29/06/2023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5BE2AE" w14:textId="0F26CE0D" w:rsidR="007870E3" w:rsidRPr="00193E98" w:rsidRDefault="007870E3"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April 2023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1423D3" w14:textId="5EBB7527" w:rsidR="007870E3" w:rsidRPr="00193E98" w:rsidRDefault="007870E3"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March 2026</w:t>
            </w:r>
          </w:p>
        </w:tc>
      </w:tr>
      <w:tr w:rsidR="00EA55C2" w14:paraId="6027449B" w14:textId="77777777" w:rsidTr="00193E98">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64F28E" w14:textId="09EEEE53" w:rsidR="00EA55C2" w:rsidRPr="00193E98" w:rsidRDefault="00EA55C2"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Learning Disability Strategy 2024-2029</w:t>
            </w:r>
          </w:p>
        </w:tc>
        <w:tc>
          <w:tcPr>
            <w:tcW w:w="87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BA07C1" w14:textId="1D7FC4D9" w:rsidR="00EA55C2" w:rsidRPr="00193E98" w:rsidRDefault="00DB5A84" w:rsidP="00DB5A84">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I</w:t>
            </w:r>
            <w:r w:rsidR="008C30EC" w:rsidRPr="00193E98">
              <w:rPr>
                <w:rFonts w:ascii="Arial" w:eastAsia="Lucida Sans Unicode" w:hAnsi="Arial" w:cs="Arial"/>
                <w:color w:val="1D2828"/>
                <w:sz w:val="20"/>
                <w:szCs w:val="20"/>
              </w:rPr>
              <w:t>mprove</w:t>
            </w:r>
            <w:r w:rsidRPr="00193E98">
              <w:rPr>
                <w:rFonts w:ascii="Arial" w:eastAsia="Lucida Sans Unicode" w:hAnsi="Arial" w:cs="Arial"/>
                <w:color w:val="1D2828"/>
                <w:sz w:val="20"/>
                <w:szCs w:val="20"/>
              </w:rPr>
              <w:t>d</w:t>
            </w:r>
            <w:r w:rsidR="008C30EC" w:rsidRPr="00193E98">
              <w:rPr>
                <w:rFonts w:ascii="Arial" w:eastAsia="Lucida Sans Unicode" w:hAnsi="Arial" w:cs="Arial"/>
                <w:color w:val="1D2828"/>
                <w:sz w:val="20"/>
                <w:szCs w:val="20"/>
              </w:rPr>
              <w:t xml:space="preserve"> transitions journey and pathway for young people, families and carers moving from </w:t>
            </w:r>
            <w:proofErr w:type="gramStart"/>
            <w:r w:rsidR="008C30EC" w:rsidRPr="00193E98">
              <w:rPr>
                <w:rFonts w:ascii="Arial" w:eastAsia="Lucida Sans Unicode" w:hAnsi="Arial" w:cs="Arial"/>
                <w:color w:val="1D2828"/>
                <w:sz w:val="20"/>
                <w:szCs w:val="20"/>
              </w:rPr>
              <w:t>children’s</w:t>
            </w:r>
            <w:proofErr w:type="gramEnd"/>
            <w:r w:rsidR="008C30EC" w:rsidRPr="00193E98">
              <w:rPr>
                <w:rFonts w:ascii="Arial" w:eastAsia="Lucida Sans Unicode" w:hAnsi="Arial" w:cs="Arial"/>
                <w:color w:val="1D2828"/>
                <w:sz w:val="20"/>
                <w:szCs w:val="20"/>
              </w:rPr>
              <w:t xml:space="preserve"> to adult services. </w:t>
            </w:r>
            <w:r w:rsidRPr="00193E98">
              <w:rPr>
                <w:rFonts w:ascii="Arial" w:eastAsia="Lucida Sans Unicode" w:hAnsi="Arial" w:cs="Arial"/>
                <w:color w:val="1D2828"/>
                <w:sz w:val="20"/>
                <w:szCs w:val="20"/>
              </w:rPr>
              <w:t>D</w:t>
            </w:r>
            <w:r w:rsidR="008C30EC" w:rsidRPr="00193E98">
              <w:rPr>
                <w:rFonts w:ascii="Arial" w:eastAsia="Lucida Sans Unicode" w:hAnsi="Arial" w:cs="Arial"/>
                <w:color w:val="1D2828"/>
                <w:sz w:val="20"/>
                <w:szCs w:val="20"/>
              </w:rPr>
              <w:t>eliver</w:t>
            </w:r>
            <w:r w:rsidRPr="00193E98">
              <w:rPr>
                <w:rFonts w:ascii="Arial" w:eastAsia="Lucida Sans Unicode" w:hAnsi="Arial" w:cs="Arial"/>
                <w:color w:val="1D2828"/>
                <w:sz w:val="20"/>
                <w:szCs w:val="20"/>
              </w:rPr>
              <w:t>y of</w:t>
            </w:r>
            <w:r w:rsidR="008C30EC" w:rsidRPr="00193E98">
              <w:rPr>
                <w:rFonts w:ascii="Arial" w:eastAsia="Lucida Sans Unicode" w:hAnsi="Arial" w:cs="Arial"/>
                <w:color w:val="1D2828"/>
                <w:sz w:val="20"/>
                <w:szCs w:val="20"/>
              </w:rPr>
              <w:t xml:space="preserve"> maximum benefit and best value from the resources available and ensure that we can respond quickly and effectively to changing and emerging needs, including at times of crisis. Maximise</w:t>
            </w:r>
            <w:r w:rsidRPr="00193E98">
              <w:rPr>
                <w:rFonts w:ascii="Arial" w:eastAsia="Lucida Sans Unicode" w:hAnsi="Arial" w:cs="Arial"/>
                <w:color w:val="1D2828"/>
                <w:sz w:val="20"/>
                <w:szCs w:val="20"/>
              </w:rPr>
              <w:t>d</w:t>
            </w:r>
            <w:r w:rsidR="008C30EC" w:rsidRPr="00193E98">
              <w:rPr>
                <w:rFonts w:ascii="Arial" w:eastAsia="Lucida Sans Unicode" w:hAnsi="Arial" w:cs="Arial"/>
                <w:color w:val="1D2828"/>
                <w:sz w:val="20"/>
                <w:szCs w:val="20"/>
              </w:rPr>
              <w:t xml:space="preserve"> use of technology enabled care for people with a learning disability. </w:t>
            </w:r>
            <w:r w:rsidRPr="00193E98">
              <w:rPr>
                <w:rFonts w:ascii="Arial" w:eastAsia="Lucida Sans Unicode" w:hAnsi="Arial" w:cs="Arial"/>
                <w:color w:val="1D2828"/>
                <w:sz w:val="20"/>
                <w:szCs w:val="20"/>
              </w:rPr>
              <w:t>P</w:t>
            </w:r>
            <w:r w:rsidR="008C30EC" w:rsidRPr="00193E98">
              <w:rPr>
                <w:rFonts w:ascii="Arial" w:eastAsia="Lucida Sans Unicode" w:hAnsi="Arial" w:cs="Arial"/>
                <w:color w:val="1D2828"/>
                <w:sz w:val="20"/>
                <w:szCs w:val="20"/>
              </w:rPr>
              <w:t>rogramme of health checks for people with a learning disability</w:t>
            </w:r>
            <w:r w:rsidRPr="00193E98">
              <w:rPr>
                <w:rFonts w:ascii="Arial" w:eastAsia="Lucida Sans Unicode" w:hAnsi="Arial" w:cs="Arial"/>
                <w:color w:val="1D2828"/>
                <w:sz w:val="20"/>
                <w:szCs w:val="20"/>
              </w:rPr>
              <w:t xml:space="preserve"> developed</w:t>
            </w:r>
            <w:r w:rsidR="008C30EC" w:rsidRPr="00193E98">
              <w:rPr>
                <w:rFonts w:ascii="Arial" w:eastAsia="Lucida Sans Unicode" w:hAnsi="Arial" w:cs="Arial"/>
                <w:color w:val="1D2828"/>
                <w:sz w:val="20"/>
                <w:szCs w:val="20"/>
              </w:rPr>
              <w:t>. Increase the capacity of formal support services for those most at risk.</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C84C9B" w14:textId="5AB7C506" w:rsidR="00EA55C2" w:rsidRPr="00193E98" w:rsidRDefault="008C30EC"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28/03/2024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2FB9D0" w14:textId="74CCEFE1" w:rsidR="00EA55C2" w:rsidRPr="00193E98" w:rsidRDefault="00EA55C2"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April 2024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F842CB" w14:textId="3AAE6851" w:rsidR="00EA55C2" w:rsidRPr="00193E98" w:rsidRDefault="00EA55C2" w:rsidP="007870E3">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March 2029</w:t>
            </w:r>
          </w:p>
        </w:tc>
      </w:tr>
      <w:tr w:rsidR="008C30EC" w14:paraId="4BFB2420" w14:textId="77777777" w:rsidTr="00193E98">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7579CE" w14:textId="211E4730" w:rsidR="008C30EC" w:rsidRPr="00193E98" w:rsidRDefault="008C30EC" w:rsidP="006D2C30">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HSCP Winter Plan 202</w:t>
            </w:r>
            <w:r w:rsidR="006D2C30" w:rsidRPr="00193E98">
              <w:rPr>
                <w:rFonts w:ascii="Arial" w:eastAsia="Lucida Sans Unicode" w:hAnsi="Arial" w:cs="Arial"/>
                <w:color w:val="1D2828"/>
                <w:sz w:val="20"/>
                <w:szCs w:val="20"/>
              </w:rPr>
              <w:t>3</w:t>
            </w:r>
            <w:r w:rsidRPr="00193E98">
              <w:rPr>
                <w:rFonts w:ascii="Arial" w:eastAsia="Lucida Sans Unicode" w:hAnsi="Arial" w:cs="Arial"/>
                <w:color w:val="1D2828"/>
                <w:sz w:val="20"/>
                <w:szCs w:val="20"/>
              </w:rPr>
              <w:t>/2</w:t>
            </w:r>
            <w:r w:rsidR="006D2C30" w:rsidRPr="00193E98">
              <w:rPr>
                <w:rFonts w:ascii="Arial" w:eastAsia="Lucida Sans Unicode" w:hAnsi="Arial" w:cs="Arial"/>
                <w:color w:val="1D2828"/>
                <w:sz w:val="20"/>
                <w:szCs w:val="20"/>
              </w:rPr>
              <w:t>4</w:t>
            </w:r>
          </w:p>
        </w:tc>
        <w:tc>
          <w:tcPr>
            <w:tcW w:w="87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CE8F40" w14:textId="186A8234" w:rsidR="008C30EC" w:rsidRPr="00193E98" w:rsidRDefault="00BB7BB6"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Articulates winter contingency arrangements that ensure the continued safe delivery of local services to vulnerable service users and the maintenance of a safe environment for staff.</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5A8C06" w14:textId="0FC3BF7A" w:rsidR="008C30EC" w:rsidRPr="00193E98" w:rsidRDefault="007828E5"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16/11/2023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BAB318" w14:textId="3DFBC16F" w:rsidR="008C30EC" w:rsidRPr="00193E98" w:rsidRDefault="008C30EC"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October 202</w:t>
            </w:r>
            <w:r w:rsidR="006D2C30" w:rsidRPr="00193E98">
              <w:rPr>
                <w:rFonts w:ascii="Arial" w:eastAsia="Lucida Sans Unicode" w:hAnsi="Arial" w:cs="Arial"/>
                <w:color w:val="1D2828"/>
                <w:sz w:val="20"/>
                <w:szCs w:val="20"/>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7595A8" w14:textId="59FD0D16" w:rsidR="008C30EC" w:rsidRPr="00193E98" w:rsidRDefault="008C30EC"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March 202</w:t>
            </w:r>
            <w:r w:rsidR="006D2C30" w:rsidRPr="00193E98">
              <w:rPr>
                <w:rFonts w:ascii="Arial" w:eastAsia="Lucida Sans Unicode" w:hAnsi="Arial" w:cs="Arial"/>
                <w:color w:val="1D2828"/>
                <w:sz w:val="20"/>
                <w:szCs w:val="20"/>
              </w:rPr>
              <w:t>4</w:t>
            </w:r>
          </w:p>
        </w:tc>
      </w:tr>
      <w:tr w:rsidR="00EA55C2" w14:paraId="3C606A7B" w14:textId="77777777" w:rsidTr="00193E98">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3CDF94" w14:textId="0EAB26AF"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HSCP Property Strategy 2023-25</w:t>
            </w:r>
          </w:p>
        </w:tc>
        <w:tc>
          <w:tcPr>
            <w:tcW w:w="87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59DA59" w14:textId="0A113D35"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Maximise opportunities for service delivery, including opportunities to reconfigure sites, support hybrid ways of working for staff, and seek additional premises in addition to existing EDC and NHSGG&amp;C sites.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1A8143" w14:textId="75531854"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14/09/2023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DDEDFC" w14:textId="2FCF7349"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April 2023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FFC61F" w14:textId="44867569"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March 2025</w:t>
            </w:r>
          </w:p>
        </w:tc>
      </w:tr>
      <w:tr w:rsidR="00EA55C2" w14:paraId="7359A4A9" w14:textId="77777777" w:rsidTr="00193E98">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928B05" w14:textId="6B96A0D5"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HSCP Digital Strategy 2023-25</w:t>
            </w:r>
          </w:p>
        </w:tc>
        <w:tc>
          <w:tcPr>
            <w:tcW w:w="87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EBF8BD" w14:textId="5D0A9F77" w:rsidR="00EA55C2" w:rsidRPr="00193E98" w:rsidRDefault="008C30EC"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The Strategy outlines the strategic direction, key drivers, local context and priorities for the HSCP to deliver on the digital agenda to better support patients and service users in accessing health and social care services, support a digitally enabled workforce, and promote accessibility and openness in how these services are delivered.</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B22DCD" w14:textId="334BF774" w:rsidR="00EA55C2" w:rsidRPr="00193E98" w:rsidRDefault="008C30EC"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18/01/2024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93BB5B" w14:textId="0CA50477"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April 2023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878082" w14:textId="31A91117" w:rsidR="00EA55C2" w:rsidRPr="00193E98" w:rsidRDefault="00EA55C2" w:rsidP="00EA55C2">
            <w:pPr>
              <w:pStyle w:val="Normal15"/>
              <w:rPr>
                <w:rFonts w:ascii="Arial" w:eastAsia="Lucida Sans Unicode" w:hAnsi="Arial" w:cs="Arial"/>
                <w:color w:val="1D2828"/>
                <w:sz w:val="20"/>
                <w:szCs w:val="20"/>
              </w:rPr>
            </w:pPr>
            <w:r w:rsidRPr="00193E98">
              <w:rPr>
                <w:rFonts w:ascii="Arial" w:eastAsia="Lucida Sans Unicode" w:hAnsi="Arial" w:cs="Arial"/>
                <w:color w:val="1D2828"/>
                <w:sz w:val="20"/>
                <w:szCs w:val="20"/>
              </w:rPr>
              <w:t>March 2025</w:t>
            </w:r>
          </w:p>
        </w:tc>
      </w:tr>
    </w:tbl>
    <w:p w14:paraId="52984F88" w14:textId="77777777" w:rsidR="00CE2D2A" w:rsidRDefault="00CE2D2A">
      <w:pPr>
        <w:pStyle w:val="Normal15"/>
        <w:sectPr w:rsidR="00CE2D2A" w:rsidSect="00193E98">
          <w:footerReference w:type="default" r:id="rId21"/>
          <w:pgSz w:w="16838" w:h="11906" w:orient="landscape"/>
          <w:pgMar w:top="1440" w:right="1440" w:bottom="1440" w:left="1440" w:header="708" w:footer="708" w:gutter="0"/>
          <w:cols w:space="708"/>
          <w:docGrid w:linePitch="360"/>
        </w:sectPr>
      </w:pPr>
    </w:p>
    <w:p w14:paraId="395B61A3" w14:textId="6C05ED64" w:rsidR="00CA77CD" w:rsidRPr="00D64ED7" w:rsidRDefault="00193E98" w:rsidP="00E54FAF">
      <w:pPr>
        <w:rPr>
          <w:rFonts w:asciiTheme="minorHAnsi" w:hAnsiTheme="minorHAnsi" w:cstheme="minorHAnsi"/>
          <w:b/>
          <w:noProof/>
        </w:rPr>
      </w:pPr>
      <w:r>
        <w:rPr>
          <w:rFonts w:asciiTheme="minorHAnsi" w:hAnsiTheme="minorHAnsi" w:cstheme="minorHAnsi"/>
          <w:b/>
          <w:noProof/>
        </w:rPr>
        <w:lastRenderedPageBreak/>
        <w:t>7</w:t>
      </w:r>
      <w:r w:rsidR="00CA77CD" w:rsidRPr="00D64ED7">
        <w:rPr>
          <w:rFonts w:asciiTheme="minorHAnsi" w:hAnsiTheme="minorHAnsi" w:cstheme="minorHAnsi"/>
          <w:b/>
          <w:noProof/>
        </w:rPr>
        <w:t>.</w:t>
      </w:r>
      <w:r w:rsidR="00CA77CD" w:rsidRPr="00D64ED7">
        <w:rPr>
          <w:rFonts w:asciiTheme="minorHAnsi" w:hAnsiTheme="minorHAnsi" w:cstheme="minorHAnsi"/>
          <w:b/>
          <w:noProof/>
        </w:rPr>
        <w:tab/>
        <w:t>Improvement activities</w:t>
      </w:r>
      <w:r w:rsidR="00CA77CD" w:rsidRPr="00D64ED7">
        <w:rPr>
          <w:rFonts w:asciiTheme="minorHAnsi" w:hAnsiTheme="minorHAnsi" w:cstheme="minorHAnsi"/>
          <w:b/>
          <w:noProof/>
        </w:rPr>
        <w:tab/>
      </w:r>
    </w:p>
    <w:p w14:paraId="01BD7E37" w14:textId="77777777" w:rsidR="00CA77CD" w:rsidRDefault="00CA77CD" w:rsidP="00CA77CD">
      <w:pPr>
        <w:pStyle w:val="Normal113"/>
        <w:rPr>
          <w:rFonts w:ascii="Arial" w:hAnsi="Arial" w:cs="Arial"/>
          <w:noProof/>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4036"/>
        <w:gridCol w:w="7916"/>
        <w:gridCol w:w="2791"/>
      </w:tblGrid>
      <w:tr w:rsidR="00CA77CD" w:rsidRPr="00930E76" w14:paraId="5357EAD5" w14:textId="77777777" w:rsidTr="00193E98">
        <w:trPr>
          <w:tblHeader/>
        </w:trPr>
        <w:tc>
          <w:tcPr>
            <w:tcW w:w="4036" w:type="dxa"/>
            <w:shd w:val="clear" w:color="auto" w:fill="FFFF99"/>
            <w:vAlign w:val="center"/>
          </w:tcPr>
          <w:p w14:paraId="511D4E65" w14:textId="15C489C8" w:rsidR="00CA77CD" w:rsidRPr="00193E98" w:rsidRDefault="00CA77CD" w:rsidP="002D191A">
            <w:pPr>
              <w:pStyle w:val="Normal113"/>
              <w:jc w:val="center"/>
              <w:rPr>
                <w:rFonts w:ascii="Arial" w:hAnsi="Arial" w:cs="Arial"/>
                <w:b/>
                <w:noProof/>
                <w:sz w:val="22"/>
                <w:szCs w:val="22"/>
              </w:rPr>
            </w:pPr>
            <w:r w:rsidRPr="00193E98">
              <w:rPr>
                <w:rFonts w:ascii="Arial" w:hAnsi="Arial" w:cs="Arial"/>
                <w:b/>
                <w:noProof/>
                <w:sz w:val="22"/>
                <w:szCs w:val="22"/>
              </w:rPr>
              <w:t>Improvement Areas</w:t>
            </w:r>
          </w:p>
        </w:tc>
        <w:tc>
          <w:tcPr>
            <w:tcW w:w="7916" w:type="dxa"/>
            <w:shd w:val="clear" w:color="auto" w:fill="FFFF99"/>
            <w:vAlign w:val="center"/>
          </w:tcPr>
          <w:p w14:paraId="235F99A5" w14:textId="44FC1528" w:rsidR="00CA77CD" w:rsidRPr="00193E98" w:rsidRDefault="00CA77CD" w:rsidP="002D191A">
            <w:pPr>
              <w:pStyle w:val="Normal113"/>
              <w:jc w:val="center"/>
              <w:rPr>
                <w:rFonts w:ascii="Arial" w:hAnsi="Arial" w:cs="Arial"/>
                <w:b/>
                <w:noProof/>
                <w:sz w:val="22"/>
                <w:szCs w:val="22"/>
              </w:rPr>
            </w:pPr>
            <w:r w:rsidRPr="00193E98">
              <w:rPr>
                <w:rFonts w:ascii="Arial" w:hAnsi="Arial" w:cs="Arial"/>
                <w:b/>
                <w:noProof/>
                <w:sz w:val="22"/>
                <w:szCs w:val="22"/>
              </w:rPr>
              <w:t>Improvement Activity</w:t>
            </w:r>
          </w:p>
        </w:tc>
        <w:tc>
          <w:tcPr>
            <w:tcW w:w="2791" w:type="dxa"/>
            <w:shd w:val="clear" w:color="auto" w:fill="FFFF99"/>
            <w:vAlign w:val="center"/>
          </w:tcPr>
          <w:p w14:paraId="0A17EFD1" w14:textId="1B1663B7" w:rsidR="00CA77CD" w:rsidRPr="00193E98" w:rsidRDefault="00CA77CD" w:rsidP="002D191A">
            <w:pPr>
              <w:pStyle w:val="Normal113"/>
              <w:jc w:val="center"/>
              <w:rPr>
                <w:rFonts w:ascii="Arial" w:hAnsi="Arial" w:cs="Arial"/>
                <w:b/>
                <w:noProof/>
                <w:sz w:val="22"/>
                <w:szCs w:val="22"/>
              </w:rPr>
            </w:pPr>
            <w:r w:rsidRPr="00193E98">
              <w:rPr>
                <w:rFonts w:ascii="Arial" w:hAnsi="Arial" w:cs="Arial"/>
                <w:b/>
                <w:noProof/>
                <w:sz w:val="22"/>
                <w:szCs w:val="22"/>
              </w:rPr>
              <w:t>Timescales for Implementation</w:t>
            </w:r>
          </w:p>
        </w:tc>
      </w:tr>
      <w:tr w:rsidR="003044F8" w:rsidRPr="004E3724" w14:paraId="0B487671" w14:textId="77777777" w:rsidTr="00193E98">
        <w:trPr>
          <w:cantSplit/>
        </w:trPr>
        <w:tc>
          <w:tcPr>
            <w:tcW w:w="4036" w:type="dxa"/>
            <w:shd w:val="clear" w:color="auto" w:fill="auto"/>
          </w:tcPr>
          <w:p w14:paraId="62FF3075" w14:textId="7F1409E5" w:rsidR="003044F8" w:rsidRPr="00193E98" w:rsidRDefault="003044F8" w:rsidP="003044F8">
            <w:pPr>
              <w:pStyle w:val="Normal1"/>
              <w:spacing w:before="120" w:after="200"/>
              <w:rPr>
                <w:rFonts w:ascii="Arial" w:eastAsia="Lucida Sans Unicode" w:hAnsi="Arial" w:cs="Arial"/>
                <w:sz w:val="22"/>
                <w:szCs w:val="22"/>
              </w:rPr>
            </w:pPr>
            <w:r w:rsidRPr="00193E98">
              <w:rPr>
                <w:rFonts w:ascii="Arial" w:eastAsia="Lucida Sans Unicode" w:hAnsi="Arial" w:cs="Arial"/>
                <w:sz w:val="22"/>
                <w:szCs w:val="22"/>
              </w:rPr>
              <w:t>Development of improvement plan following the outcome of the Joint Inspection of Adult Support and Protection Arrangements</w:t>
            </w:r>
          </w:p>
        </w:tc>
        <w:tc>
          <w:tcPr>
            <w:tcW w:w="7916" w:type="dxa"/>
            <w:shd w:val="clear" w:color="auto" w:fill="auto"/>
          </w:tcPr>
          <w:p w14:paraId="72F2D364" w14:textId="3ECC9352" w:rsidR="003044F8" w:rsidRPr="00193E98" w:rsidRDefault="003044F8" w:rsidP="003044F8">
            <w:pPr>
              <w:pStyle w:val="Normal14"/>
              <w:spacing w:before="120"/>
              <w:rPr>
                <w:rFonts w:ascii="Arial" w:eastAsia="Lucida Sans Unicode" w:hAnsi="Arial" w:cs="Arial"/>
                <w:sz w:val="22"/>
                <w:szCs w:val="22"/>
              </w:rPr>
            </w:pPr>
            <w:r w:rsidRPr="00193E98">
              <w:rPr>
                <w:rFonts w:ascii="Arial" w:eastAsia="Lucida Sans Unicode" w:hAnsi="Arial" w:cs="Arial"/>
                <w:sz w:val="22"/>
                <w:szCs w:val="22"/>
              </w:rPr>
              <w:t>Development of improvement plan and delivery against recommendations from joint inspection.</w:t>
            </w:r>
          </w:p>
        </w:tc>
        <w:tc>
          <w:tcPr>
            <w:tcW w:w="2791" w:type="dxa"/>
            <w:shd w:val="clear" w:color="auto" w:fill="auto"/>
          </w:tcPr>
          <w:p w14:paraId="68A489D4" w14:textId="493C97D1" w:rsidR="003044F8" w:rsidRPr="00193E98" w:rsidRDefault="003044F8" w:rsidP="003044F8">
            <w:pPr>
              <w:pStyle w:val="Normal15"/>
              <w:autoSpaceDE w:val="0"/>
              <w:autoSpaceDN w:val="0"/>
              <w:adjustRightInd w:val="0"/>
              <w:spacing w:before="120" w:after="120"/>
              <w:rPr>
                <w:rFonts w:ascii="Arial" w:hAnsi="Arial" w:cs="Arial"/>
                <w:noProof/>
                <w:sz w:val="22"/>
                <w:szCs w:val="22"/>
                <w:highlight w:val="yellow"/>
              </w:rPr>
            </w:pPr>
            <w:r w:rsidRPr="00193E98">
              <w:rPr>
                <w:rFonts w:ascii="Arial" w:hAnsi="Arial" w:cs="Arial"/>
                <w:noProof/>
                <w:sz w:val="22"/>
                <w:szCs w:val="22"/>
              </w:rPr>
              <w:t>March 2025</w:t>
            </w:r>
          </w:p>
        </w:tc>
      </w:tr>
      <w:tr w:rsidR="003044F8" w:rsidRPr="004E3724" w14:paraId="3B342F24" w14:textId="77777777" w:rsidTr="00193E98">
        <w:trPr>
          <w:cantSplit/>
        </w:trPr>
        <w:tc>
          <w:tcPr>
            <w:tcW w:w="4036" w:type="dxa"/>
            <w:shd w:val="clear" w:color="auto" w:fill="auto"/>
          </w:tcPr>
          <w:p w14:paraId="75F47A28" w14:textId="77777777" w:rsidR="003044F8" w:rsidRPr="00193E98" w:rsidRDefault="003044F8" w:rsidP="003044F8">
            <w:pPr>
              <w:pStyle w:val="Normal1"/>
              <w:spacing w:before="120" w:after="200"/>
              <w:rPr>
                <w:rFonts w:ascii="Arial" w:eastAsia="Lucida Sans Unicode" w:hAnsi="Arial" w:cs="Arial"/>
                <w:sz w:val="22"/>
                <w:szCs w:val="22"/>
              </w:rPr>
            </w:pPr>
            <w:r w:rsidRPr="00193E98">
              <w:rPr>
                <w:rFonts w:ascii="Arial" w:eastAsia="Lucida Sans Unicode" w:hAnsi="Arial" w:cs="Arial"/>
                <w:sz w:val="22"/>
                <w:szCs w:val="22"/>
              </w:rPr>
              <w:t>Review and reframe locality focused working</w:t>
            </w:r>
          </w:p>
        </w:tc>
        <w:tc>
          <w:tcPr>
            <w:tcW w:w="7916" w:type="dxa"/>
            <w:shd w:val="clear" w:color="auto" w:fill="auto"/>
          </w:tcPr>
          <w:p w14:paraId="534E74DF" w14:textId="7822BE37" w:rsidR="003044F8" w:rsidRPr="00193E98" w:rsidRDefault="003044F8" w:rsidP="003044F8">
            <w:pPr>
              <w:spacing w:before="120" w:after="60"/>
              <w:rPr>
                <w:rFonts w:ascii="Arial" w:eastAsia="Lucida Sans Unicode" w:hAnsi="Arial" w:cs="Arial"/>
                <w:sz w:val="22"/>
                <w:szCs w:val="22"/>
              </w:rPr>
            </w:pPr>
            <w:r w:rsidRPr="00193E98">
              <w:rPr>
                <w:rFonts w:ascii="Arial" w:eastAsia="Lucida Sans Unicode" w:hAnsi="Arial" w:cs="Arial"/>
                <w:sz w:val="22"/>
                <w:szCs w:val="22"/>
              </w:rPr>
              <w:t>Benchmark practice against national comparisons and develop a reframed approach to local area coordination / community capacity building and community interface. Increase number of community groups delivering informal community resources.</w:t>
            </w:r>
          </w:p>
        </w:tc>
        <w:tc>
          <w:tcPr>
            <w:tcW w:w="2791" w:type="dxa"/>
            <w:shd w:val="clear" w:color="auto" w:fill="auto"/>
          </w:tcPr>
          <w:p w14:paraId="03E67571" w14:textId="44B276F4" w:rsidR="003044F8" w:rsidRPr="00193E98" w:rsidRDefault="003044F8" w:rsidP="003044F8">
            <w:pPr>
              <w:pStyle w:val="Normal15"/>
              <w:autoSpaceDE w:val="0"/>
              <w:autoSpaceDN w:val="0"/>
              <w:adjustRightInd w:val="0"/>
              <w:spacing w:before="120" w:after="120"/>
              <w:rPr>
                <w:rFonts w:ascii="Arial" w:eastAsia="Lucida Sans Unicode" w:hAnsi="Arial" w:cs="Arial"/>
                <w:sz w:val="22"/>
                <w:szCs w:val="22"/>
              </w:rPr>
            </w:pPr>
            <w:r w:rsidRPr="00193E98">
              <w:rPr>
                <w:rFonts w:ascii="Arial" w:hAnsi="Arial" w:cs="Arial"/>
                <w:noProof/>
                <w:sz w:val="22"/>
                <w:szCs w:val="22"/>
              </w:rPr>
              <w:t>March 2025</w:t>
            </w:r>
          </w:p>
        </w:tc>
      </w:tr>
      <w:tr w:rsidR="003044F8" w:rsidRPr="004E3724" w14:paraId="2F3DAED6" w14:textId="77777777" w:rsidTr="00193E98">
        <w:trPr>
          <w:cantSplit/>
        </w:trPr>
        <w:tc>
          <w:tcPr>
            <w:tcW w:w="4036" w:type="dxa"/>
            <w:shd w:val="clear" w:color="auto" w:fill="auto"/>
          </w:tcPr>
          <w:p w14:paraId="42A2A9FB" w14:textId="0BBD0660" w:rsidR="003044F8" w:rsidRPr="00193E98" w:rsidRDefault="003044F8" w:rsidP="003044F8">
            <w:pPr>
              <w:pStyle w:val="Normal1"/>
              <w:spacing w:before="120" w:after="200"/>
              <w:rPr>
                <w:rFonts w:ascii="Arial" w:eastAsia="Lucida Sans Unicode" w:hAnsi="Arial" w:cs="Arial"/>
                <w:sz w:val="22"/>
                <w:szCs w:val="22"/>
              </w:rPr>
            </w:pPr>
            <w:r w:rsidRPr="00193E98">
              <w:rPr>
                <w:rFonts w:ascii="Arial" w:eastAsia="Lucida Sans Unicode" w:hAnsi="Arial" w:cs="Arial"/>
                <w:sz w:val="22"/>
                <w:szCs w:val="22"/>
              </w:rPr>
              <w:t>Improve online accessibility and signposting to information and services through further development and promotion of the HSCP website</w:t>
            </w:r>
          </w:p>
        </w:tc>
        <w:tc>
          <w:tcPr>
            <w:tcW w:w="7916" w:type="dxa"/>
            <w:shd w:val="clear" w:color="auto" w:fill="auto"/>
          </w:tcPr>
          <w:p w14:paraId="755FE370" w14:textId="6DAA4A6B" w:rsidR="003044F8" w:rsidRPr="00193E98" w:rsidRDefault="003044F8" w:rsidP="003044F8">
            <w:pPr>
              <w:spacing w:before="120" w:after="60"/>
              <w:rPr>
                <w:rFonts w:ascii="Arial" w:eastAsia="Lucida Sans Unicode" w:hAnsi="Arial" w:cs="Arial"/>
                <w:sz w:val="22"/>
                <w:szCs w:val="22"/>
              </w:rPr>
            </w:pPr>
            <w:r w:rsidRPr="00193E98">
              <w:rPr>
                <w:rFonts w:ascii="Arial" w:eastAsia="Lucida Sans Unicode" w:hAnsi="Arial" w:cs="Arial"/>
                <w:sz w:val="22"/>
                <w:szCs w:val="22"/>
              </w:rPr>
              <w:t>Launch of new HSCP website and working group established to coordinate across the HSCP, develop actions for improvement and share best practice.</w:t>
            </w:r>
          </w:p>
        </w:tc>
        <w:tc>
          <w:tcPr>
            <w:tcW w:w="2791" w:type="dxa"/>
            <w:shd w:val="clear" w:color="auto" w:fill="auto"/>
          </w:tcPr>
          <w:p w14:paraId="7AA5370C" w14:textId="38F5D7E4" w:rsidR="003044F8" w:rsidRPr="00193E98" w:rsidRDefault="003044F8" w:rsidP="003044F8">
            <w:pPr>
              <w:pStyle w:val="Normal15"/>
              <w:autoSpaceDE w:val="0"/>
              <w:autoSpaceDN w:val="0"/>
              <w:adjustRightInd w:val="0"/>
              <w:spacing w:before="120" w:after="120"/>
              <w:rPr>
                <w:rFonts w:ascii="Arial" w:hAnsi="Arial" w:cs="Arial"/>
                <w:noProof/>
                <w:sz w:val="22"/>
                <w:szCs w:val="22"/>
              </w:rPr>
            </w:pPr>
            <w:r w:rsidRPr="00193E98">
              <w:rPr>
                <w:rFonts w:ascii="Arial" w:hAnsi="Arial" w:cs="Arial"/>
                <w:noProof/>
                <w:sz w:val="22"/>
                <w:szCs w:val="22"/>
              </w:rPr>
              <w:t>March 2025</w:t>
            </w:r>
          </w:p>
        </w:tc>
      </w:tr>
      <w:tr w:rsidR="003044F8" w:rsidRPr="004E3724" w14:paraId="779AF64F" w14:textId="77777777" w:rsidTr="00193E98">
        <w:trPr>
          <w:cantSplit/>
        </w:trPr>
        <w:tc>
          <w:tcPr>
            <w:tcW w:w="4036" w:type="dxa"/>
            <w:shd w:val="clear" w:color="auto" w:fill="auto"/>
          </w:tcPr>
          <w:p w14:paraId="1C872F85" w14:textId="77777777" w:rsidR="003044F8" w:rsidRPr="00193E98" w:rsidRDefault="003044F8" w:rsidP="003044F8">
            <w:pPr>
              <w:pStyle w:val="Normal1"/>
              <w:spacing w:before="120" w:after="200"/>
              <w:rPr>
                <w:rFonts w:ascii="Arial" w:eastAsia="Lucida Sans Unicode" w:hAnsi="Arial" w:cs="Arial"/>
                <w:sz w:val="22"/>
                <w:szCs w:val="22"/>
              </w:rPr>
            </w:pPr>
            <w:r w:rsidRPr="00193E98">
              <w:rPr>
                <w:rFonts w:ascii="Arial" w:eastAsia="Lucida Sans Unicode" w:hAnsi="Arial" w:cs="Arial"/>
                <w:sz w:val="22"/>
                <w:szCs w:val="22"/>
              </w:rPr>
              <w:t xml:space="preserve">Maximise efficiency within in-house adult social services </w:t>
            </w:r>
          </w:p>
        </w:tc>
        <w:tc>
          <w:tcPr>
            <w:tcW w:w="7916" w:type="dxa"/>
            <w:shd w:val="clear" w:color="auto" w:fill="auto"/>
          </w:tcPr>
          <w:p w14:paraId="0936B8C4" w14:textId="77777777" w:rsidR="003044F8" w:rsidRPr="00193E98" w:rsidRDefault="003044F8" w:rsidP="003044F8">
            <w:pPr>
              <w:pStyle w:val="Normal14"/>
              <w:numPr>
                <w:ilvl w:val="0"/>
                <w:numId w:val="18"/>
              </w:numPr>
              <w:spacing w:before="120"/>
              <w:rPr>
                <w:rFonts w:ascii="Arial" w:eastAsia="Lucida Sans Unicode" w:hAnsi="Arial" w:cs="Arial"/>
                <w:sz w:val="22"/>
                <w:szCs w:val="22"/>
              </w:rPr>
            </w:pPr>
            <w:r w:rsidRPr="00193E98">
              <w:rPr>
                <w:rFonts w:ascii="Arial" w:eastAsia="Lucida Sans Unicode" w:hAnsi="Arial" w:cs="Arial"/>
                <w:sz w:val="22"/>
                <w:szCs w:val="22"/>
              </w:rPr>
              <w:t>Reduced hourly unit cost for in house care at home service.</w:t>
            </w:r>
          </w:p>
          <w:p w14:paraId="135AFA91" w14:textId="77777777" w:rsidR="003044F8" w:rsidRPr="00193E98" w:rsidRDefault="003044F8" w:rsidP="003044F8">
            <w:pPr>
              <w:pStyle w:val="Normal14"/>
              <w:numPr>
                <w:ilvl w:val="0"/>
                <w:numId w:val="18"/>
              </w:numPr>
              <w:spacing w:before="120"/>
              <w:rPr>
                <w:rFonts w:ascii="Arial" w:eastAsia="Lucida Sans Unicode" w:hAnsi="Arial" w:cs="Arial"/>
                <w:sz w:val="22"/>
                <w:szCs w:val="22"/>
              </w:rPr>
            </w:pPr>
            <w:r w:rsidRPr="00193E98">
              <w:rPr>
                <w:rFonts w:ascii="Arial" w:eastAsia="Lucida Sans Unicode" w:hAnsi="Arial" w:cs="Arial"/>
                <w:sz w:val="22"/>
                <w:szCs w:val="22"/>
              </w:rPr>
              <w:t>Reduced costs of service for in house accommodation with support.</w:t>
            </w:r>
          </w:p>
        </w:tc>
        <w:tc>
          <w:tcPr>
            <w:tcW w:w="2791" w:type="dxa"/>
            <w:shd w:val="clear" w:color="auto" w:fill="auto"/>
          </w:tcPr>
          <w:p w14:paraId="244B4B78" w14:textId="6DCD8210" w:rsidR="003044F8" w:rsidRPr="00193E98" w:rsidRDefault="003044F8" w:rsidP="003044F8">
            <w:pPr>
              <w:pStyle w:val="Normal15"/>
              <w:autoSpaceDE w:val="0"/>
              <w:autoSpaceDN w:val="0"/>
              <w:adjustRightInd w:val="0"/>
              <w:spacing w:before="120" w:after="120"/>
              <w:rPr>
                <w:rFonts w:ascii="Arial" w:hAnsi="Arial" w:cs="Arial"/>
                <w:noProof/>
                <w:sz w:val="22"/>
                <w:szCs w:val="22"/>
                <w:highlight w:val="yellow"/>
              </w:rPr>
            </w:pPr>
            <w:r w:rsidRPr="00193E98">
              <w:rPr>
                <w:rFonts w:ascii="Arial" w:hAnsi="Arial" w:cs="Arial"/>
                <w:noProof/>
                <w:sz w:val="22"/>
                <w:szCs w:val="22"/>
              </w:rPr>
              <w:t>March 2025</w:t>
            </w:r>
          </w:p>
        </w:tc>
      </w:tr>
    </w:tbl>
    <w:p w14:paraId="2857AF0E" w14:textId="77777777" w:rsidR="00CA77CD" w:rsidRPr="004E3724" w:rsidRDefault="00CA77CD" w:rsidP="00CA77CD">
      <w:pPr>
        <w:rPr>
          <w:rFonts w:ascii="Arial" w:eastAsia="Lucida Sans Unicode" w:hAnsi="Arial" w:cs="Arial"/>
          <w:color w:val="1D2828"/>
        </w:rPr>
      </w:pPr>
    </w:p>
    <w:p w14:paraId="1579916A" w14:textId="1C882B5C" w:rsidR="00CE2D2A" w:rsidRPr="00193E98" w:rsidRDefault="00CE2D2A" w:rsidP="00CE2D2A">
      <w:pPr>
        <w:pStyle w:val="Normal113"/>
        <w:rPr>
          <w:rStyle w:val="Heading1Char20"/>
          <w:sz w:val="22"/>
          <w:szCs w:val="22"/>
        </w:rPr>
      </w:pPr>
      <w:r>
        <w:rPr>
          <w:rFonts w:ascii="Arial" w:hAnsi="Arial" w:cs="Arial"/>
          <w:noProof/>
        </w:rPr>
        <w:br w:type="page"/>
      </w:r>
      <w:r w:rsidR="00193E98">
        <w:rPr>
          <w:rStyle w:val="Heading1Char20"/>
          <w:sz w:val="22"/>
          <w:szCs w:val="22"/>
        </w:rPr>
        <w:lastRenderedPageBreak/>
        <w:t>8</w:t>
      </w:r>
      <w:r w:rsidRPr="00193E98">
        <w:rPr>
          <w:rStyle w:val="Heading1Char20"/>
          <w:sz w:val="22"/>
          <w:szCs w:val="22"/>
        </w:rPr>
        <w:t>.</w:t>
      </w:r>
      <w:r w:rsidRPr="00193E98">
        <w:rPr>
          <w:rStyle w:val="Heading1Char20"/>
          <w:sz w:val="22"/>
          <w:szCs w:val="22"/>
        </w:rPr>
        <w:tab/>
        <w:t>Current Delivery Focus</w:t>
      </w:r>
    </w:p>
    <w:p w14:paraId="73CC3ABD" w14:textId="77777777" w:rsidR="00CE2D2A" w:rsidRPr="00193E98" w:rsidRDefault="00CE2D2A" w:rsidP="00CE2D2A">
      <w:pPr>
        <w:pStyle w:val="Normal113"/>
        <w:rPr>
          <w:rStyle w:val="Heading1Char20"/>
          <w:sz w:val="22"/>
          <w:szCs w:val="22"/>
        </w:rPr>
      </w:pPr>
    </w:p>
    <w:p w14:paraId="126BB0C3" w14:textId="77777777" w:rsidR="004712AC" w:rsidRPr="00193E98" w:rsidRDefault="004712AC" w:rsidP="00FB2BE2">
      <w:pPr>
        <w:numPr>
          <w:ilvl w:val="0"/>
          <w:numId w:val="10"/>
        </w:numPr>
        <w:ind w:left="714" w:hanging="357"/>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Delivery of statutory services</w:t>
      </w:r>
    </w:p>
    <w:p w14:paraId="4868F44B" w14:textId="77777777" w:rsidR="004712AC" w:rsidRPr="00193E98" w:rsidRDefault="004712AC" w:rsidP="00FB2BE2">
      <w:pPr>
        <w:numPr>
          <w:ilvl w:val="0"/>
          <w:numId w:val="10"/>
        </w:numPr>
        <w:ind w:left="714" w:hanging="357"/>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Delivery of HSCP Strategic Plan 2022-25</w:t>
      </w:r>
    </w:p>
    <w:p w14:paraId="7D70B7B6" w14:textId="6188DC11" w:rsidR="004712AC" w:rsidRPr="00193E98" w:rsidRDefault="004712AC" w:rsidP="00FB2BE2">
      <w:pPr>
        <w:numPr>
          <w:ilvl w:val="0"/>
          <w:numId w:val="10"/>
        </w:numPr>
        <w:ind w:left="714" w:hanging="357"/>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Del</w:t>
      </w:r>
      <w:r w:rsidR="00FB2BE2" w:rsidRPr="00193E98">
        <w:rPr>
          <w:rFonts w:ascii="Arial" w:eastAsia="Verdana" w:hAnsi="Arial" w:cs="Arial"/>
          <w:color w:val="000000"/>
          <w:sz w:val="22"/>
          <w:szCs w:val="22"/>
          <w:lang w:eastAsia="en-US"/>
        </w:rPr>
        <w:t xml:space="preserve">ivery of HSCP </w:t>
      </w:r>
      <w:r w:rsidR="002D191A" w:rsidRPr="00193E98">
        <w:rPr>
          <w:rFonts w:ascii="Arial" w:eastAsia="Verdana" w:hAnsi="Arial" w:cs="Arial"/>
          <w:color w:val="000000"/>
          <w:sz w:val="22"/>
          <w:szCs w:val="22"/>
          <w:lang w:eastAsia="en-US"/>
        </w:rPr>
        <w:t xml:space="preserve">Annual </w:t>
      </w:r>
      <w:r w:rsidR="00FB2BE2" w:rsidRPr="00193E98">
        <w:rPr>
          <w:rFonts w:ascii="Arial" w:eastAsia="Verdana" w:hAnsi="Arial" w:cs="Arial"/>
          <w:color w:val="000000"/>
          <w:sz w:val="22"/>
          <w:szCs w:val="22"/>
          <w:lang w:eastAsia="en-US"/>
        </w:rPr>
        <w:t>Delivery Plan 2024/25</w:t>
      </w:r>
    </w:p>
    <w:p w14:paraId="69F38BA3" w14:textId="77777777" w:rsidR="00EE2F83" w:rsidRPr="00193E98" w:rsidRDefault="00EE2F83" w:rsidP="00EE2F83">
      <w:pPr>
        <w:numPr>
          <w:ilvl w:val="0"/>
          <w:numId w:val="10"/>
        </w:numPr>
        <w:ind w:left="714" w:hanging="357"/>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Delivery of the HSCP Digital Strategy 2023-25</w:t>
      </w:r>
    </w:p>
    <w:p w14:paraId="6E5210D7" w14:textId="4229CCCB" w:rsidR="00EE2F83" w:rsidRPr="00193E98" w:rsidRDefault="00EE2F83" w:rsidP="00EE2F83">
      <w:pPr>
        <w:numPr>
          <w:ilvl w:val="0"/>
          <w:numId w:val="10"/>
        </w:numPr>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Development of a new HSCP Strategic Plan</w:t>
      </w:r>
      <w:r w:rsidR="003044F8" w:rsidRPr="00193E98">
        <w:rPr>
          <w:rFonts w:ascii="Arial" w:eastAsia="Verdana" w:hAnsi="Arial" w:cs="Arial"/>
          <w:color w:val="000000"/>
          <w:sz w:val="22"/>
          <w:szCs w:val="22"/>
          <w:lang w:eastAsia="en-US"/>
        </w:rPr>
        <w:t xml:space="preserve"> (2025 onwards)</w:t>
      </w:r>
    </w:p>
    <w:p w14:paraId="6188F6C0" w14:textId="36A3EE99" w:rsidR="00F32648" w:rsidRPr="00193E98" w:rsidRDefault="00EE2F83" w:rsidP="00FB2BE2">
      <w:pPr>
        <w:numPr>
          <w:ilvl w:val="0"/>
          <w:numId w:val="10"/>
        </w:numPr>
        <w:ind w:left="714" w:hanging="357"/>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 xml:space="preserve">Delivery of </w:t>
      </w:r>
      <w:r w:rsidR="00F32648" w:rsidRPr="00193E98">
        <w:rPr>
          <w:rFonts w:ascii="Arial" w:eastAsia="Verdana" w:hAnsi="Arial" w:cs="Arial"/>
          <w:color w:val="000000"/>
          <w:sz w:val="22"/>
          <w:szCs w:val="22"/>
          <w:lang w:eastAsia="en-US"/>
        </w:rPr>
        <w:t>Carers Strategy 2023-26</w:t>
      </w:r>
    </w:p>
    <w:p w14:paraId="59BBEB2A" w14:textId="45E42BFA" w:rsidR="00F32648" w:rsidRPr="00193E98" w:rsidRDefault="00EE2F83" w:rsidP="00FB2BE2">
      <w:pPr>
        <w:numPr>
          <w:ilvl w:val="0"/>
          <w:numId w:val="10"/>
        </w:numPr>
        <w:ind w:left="714" w:hanging="357"/>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 xml:space="preserve">Delivery of </w:t>
      </w:r>
      <w:r w:rsidR="00F32648" w:rsidRPr="00193E98">
        <w:rPr>
          <w:rFonts w:ascii="Arial" w:eastAsia="Verdana" w:hAnsi="Arial" w:cs="Arial"/>
          <w:color w:val="000000"/>
          <w:sz w:val="22"/>
          <w:szCs w:val="22"/>
          <w:lang w:eastAsia="en-US"/>
        </w:rPr>
        <w:t>Social Support for Older Peoples Strategy 2023-28</w:t>
      </w:r>
    </w:p>
    <w:p w14:paraId="60E01F25" w14:textId="77777777" w:rsidR="0033378C" w:rsidRPr="00193E98" w:rsidRDefault="0033378C" w:rsidP="0033378C">
      <w:pPr>
        <w:numPr>
          <w:ilvl w:val="0"/>
          <w:numId w:val="10"/>
        </w:numPr>
        <w:rPr>
          <w:rFonts w:ascii="Arial" w:eastAsia="Verdana" w:hAnsi="Arial" w:cs="Arial"/>
          <w:color w:val="000000"/>
          <w:sz w:val="22"/>
          <w:szCs w:val="22"/>
          <w:lang w:eastAsia="en-US"/>
        </w:rPr>
      </w:pPr>
      <w:r w:rsidRPr="00193E98">
        <w:rPr>
          <w:rFonts w:ascii="Arial" w:eastAsia="Verdana" w:hAnsi="Arial" w:cs="Arial"/>
          <w:color w:val="000000"/>
          <w:sz w:val="22"/>
          <w:szCs w:val="22"/>
          <w:lang w:eastAsia="en-US"/>
        </w:rPr>
        <w:t xml:space="preserve">Develop </w:t>
      </w:r>
      <w:proofErr w:type="gramStart"/>
      <w:r w:rsidRPr="00193E98">
        <w:rPr>
          <w:rFonts w:ascii="Arial" w:eastAsia="Verdana" w:hAnsi="Arial" w:cs="Arial"/>
          <w:color w:val="000000"/>
          <w:sz w:val="22"/>
          <w:szCs w:val="22"/>
          <w:lang w:eastAsia="en-US"/>
        </w:rPr>
        <w:t>12 month</w:t>
      </w:r>
      <w:proofErr w:type="gramEnd"/>
      <w:r w:rsidRPr="00193E98">
        <w:rPr>
          <w:rFonts w:ascii="Arial" w:eastAsia="Verdana" w:hAnsi="Arial" w:cs="Arial"/>
          <w:color w:val="000000"/>
          <w:sz w:val="22"/>
          <w:szCs w:val="22"/>
          <w:lang w:eastAsia="en-US"/>
        </w:rPr>
        <w:t xml:space="preserve"> local action plan in response to the new national Dementia Strategy for Scotland</w:t>
      </w:r>
    </w:p>
    <w:p w14:paraId="78A8D380" w14:textId="1117BAA4" w:rsidR="003044F8" w:rsidRPr="00193E98" w:rsidRDefault="003044F8" w:rsidP="0033378C">
      <w:pPr>
        <w:numPr>
          <w:ilvl w:val="0"/>
          <w:numId w:val="10"/>
        </w:numPr>
        <w:rPr>
          <w:rFonts w:ascii="Arial" w:eastAsia="Verdana" w:hAnsi="Arial" w:cs="Arial"/>
          <w:color w:val="000000"/>
          <w:sz w:val="22"/>
          <w:szCs w:val="22"/>
          <w:lang w:eastAsia="en-US"/>
        </w:rPr>
      </w:pPr>
      <w:r w:rsidRPr="00193E98">
        <w:rPr>
          <w:rFonts w:ascii="Arial" w:eastAsia="Lucida Sans Unicode" w:hAnsi="Arial" w:cs="Arial"/>
          <w:sz w:val="22"/>
          <w:szCs w:val="22"/>
        </w:rPr>
        <w:t>Develop and implement Phase 2 of the Promise Plan 2024-30</w:t>
      </w:r>
    </w:p>
    <w:p w14:paraId="4754E8E4" w14:textId="77777777" w:rsidR="00FB2BE2" w:rsidRPr="00193E98" w:rsidRDefault="00FB2BE2" w:rsidP="00FB2BE2">
      <w:pPr>
        <w:pStyle w:val="ListParagraph"/>
        <w:numPr>
          <w:ilvl w:val="0"/>
          <w:numId w:val="10"/>
        </w:numPr>
        <w:spacing w:after="0" w:line="240" w:lineRule="auto"/>
        <w:ind w:left="714" w:hanging="357"/>
        <w:rPr>
          <w:rFonts w:ascii="Arial" w:eastAsia="Verdana" w:hAnsi="Arial" w:cs="Arial"/>
          <w:color w:val="000000"/>
        </w:rPr>
      </w:pPr>
      <w:r w:rsidRPr="00193E98">
        <w:rPr>
          <w:rFonts w:ascii="Arial" w:eastAsia="Verdana" w:hAnsi="Arial" w:cs="Arial"/>
          <w:color w:val="000000"/>
        </w:rPr>
        <w:t>Deliver the 2024/25 actions from the East Dunbartonshire HSCP Frailty Mission</w:t>
      </w:r>
    </w:p>
    <w:p w14:paraId="0E3B9CEA" w14:textId="4D5EF69C" w:rsidR="00E8223F" w:rsidRPr="00193E98" w:rsidRDefault="00E8223F" w:rsidP="00FB2BE2">
      <w:pPr>
        <w:pStyle w:val="ListParagraph"/>
        <w:numPr>
          <w:ilvl w:val="0"/>
          <w:numId w:val="10"/>
        </w:numPr>
        <w:spacing w:after="0" w:line="240" w:lineRule="auto"/>
        <w:ind w:left="714" w:hanging="357"/>
        <w:rPr>
          <w:rFonts w:ascii="Arial" w:eastAsia="Verdana" w:hAnsi="Arial" w:cs="Arial"/>
          <w:color w:val="000000"/>
        </w:rPr>
      </w:pPr>
      <w:r w:rsidRPr="00193E98">
        <w:rPr>
          <w:rFonts w:ascii="Arial" w:eastAsia="Verdana" w:hAnsi="Arial" w:cs="Arial"/>
          <w:color w:val="000000"/>
        </w:rPr>
        <w:t>Continue to develop as a Trauma Informed organisation</w:t>
      </w:r>
    </w:p>
    <w:p w14:paraId="6EE1C457" w14:textId="1A33306C" w:rsidR="00FB2BE2" w:rsidRPr="00193E98" w:rsidRDefault="00FB2BE2" w:rsidP="00FB2BE2">
      <w:pPr>
        <w:pStyle w:val="ListParagraph"/>
        <w:numPr>
          <w:ilvl w:val="0"/>
          <w:numId w:val="10"/>
        </w:numPr>
        <w:spacing w:after="0" w:line="240" w:lineRule="auto"/>
        <w:ind w:left="714" w:hanging="357"/>
        <w:rPr>
          <w:rFonts w:ascii="Arial" w:eastAsia="Verdana" w:hAnsi="Arial" w:cs="Arial"/>
          <w:color w:val="000000"/>
        </w:rPr>
      </w:pPr>
      <w:r w:rsidRPr="00193E98">
        <w:rPr>
          <w:rFonts w:ascii="Arial" w:eastAsia="Verdana" w:hAnsi="Arial" w:cs="Arial"/>
          <w:color w:val="000000"/>
        </w:rPr>
        <w:t>Development of short breaks options and review of respite services</w:t>
      </w:r>
    </w:p>
    <w:p w14:paraId="2F1FF974" w14:textId="77777777" w:rsidR="00FB2BE2" w:rsidRPr="00193E98" w:rsidRDefault="00FB2BE2" w:rsidP="00FB2BE2">
      <w:pPr>
        <w:pStyle w:val="ListParagraph"/>
        <w:numPr>
          <w:ilvl w:val="0"/>
          <w:numId w:val="10"/>
        </w:numPr>
        <w:spacing w:after="0" w:line="240" w:lineRule="auto"/>
        <w:ind w:left="714" w:hanging="357"/>
        <w:rPr>
          <w:rFonts w:ascii="Arial" w:eastAsia="Verdana" w:hAnsi="Arial" w:cs="Arial"/>
          <w:color w:val="000000"/>
        </w:rPr>
      </w:pPr>
      <w:r w:rsidRPr="00193E98">
        <w:rPr>
          <w:rFonts w:ascii="Arial" w:eastAsia="Verdana" w:hAnsi="Arial" w:cs="Arial"/>
          <w:color w:val="000000"/>
        </w:rPr>
        <w:t>Review of Learning Disability accommodation-based services</w:t>
      </w:r>
    </w:p>
    <w:p w14:paraId="7142E01E" w14:textId="7B324560" w:rsidR="003044F8" w:rsidRPr="00193E98" w:rsidRDefault="003044F8" w:rsidP="003044F8">
      <w:pPr>
        <w:pStyle w:val="ListParagraph"/>
        <w:numPr>
          <w:ilvl w:val="0"/>
          <w:numId w:val="10"/>
        </w:numPr>
        <w:spacing w:after="0" w:line="240" w:lineRule="auto"/>
        <w:rPr>
          <w:rFonts w:ascii="Arial" w:eastAsia="Verdana" w:hAnsi="Arial" w:cs="Arial"/>
          <w:color w:val="000000"/>
        </w:rPr>
      </w:pPr>
      <w:r w:rsidRPr="00193E98">
        <w:rPr>
          <w:rFonts w:ascii="Arial" w:eastAsia="Verdana" w:hAnsi="Arial" w:cs="Arial"/>
          <w:color w:val="000000"/>
        </w:rPr>
        <w:t>Implement Children &amp; Young People’s Mental Health &amp; Wellbeing action Plan</w:t>
      </w:r>
    </w:p>
    <w:p w14:paraId="7A6AEDAF" w14:textId="732D4E34" w:rsidR="00D64ED7" w:rsidRPr="00193E98" w:rsidRDefault="00D64ED7" w:rsidP="003044F8">
      <w:pPr>
        <w:pStyle w:val="ListParagraph"/>
        <w:numPr>
          <w:ilvl w:val="0"/>
          <w:numId w:val="10"/>
        </w:numPr>
        <w:spacing w:after="0" w:line="240" w:lineRule="auto"/>
        <w:rPr>
          <w:rFonts w:ascii="Arial" w:eastAsia="Verdana" w:hAnsi="Arial" w:cs="Arial"/>
          <w:color w:val="000000"/>
        </w:rPr>
      </w:pPr>
      <w:r w:rsidRPr="00193E98">
        <w:rPr>
          <w:rFonts w:ascii="Arial" w:eastAsia="Lucida Sans Unicode" w:hAnsi="Arial" w:cs="Arial"/>
        </w:rPr>
        <w:t>Redesign services for adult mental health and alcohol and drugs services to develop a recovery focused approach</w:t>
      </w:r>
    </w:p>
    <w:p w14:paraId="6C3E0F0A" w14:textId="0E4FDE1F" w:rsidR="003044F8" w:rsidRPr="00193E98" w:rsidRDefault="003044F8" w:rsidP="003044F8">
      <w:pPr>
        <w:pStyle w:val="ListParagraph"/>
        <w:numPr>
          <w:ilvl w:val="0"/>
          <w:numId w:val="10"/>
        </w:numPr>
        <w:spacing w:after="0" w:line="240" w:lineRule="auto"/>
        <w:rPr>
          <w:rFonts w:ascii="Arial" w:eastAsia="Verdana" w:hAnsi="Arial" w:cs="Arial"/>
          <w:color w:val="000000"/>
        </w:rPr>
      </w:pPr>
      <w:r w:rsidRPr="00193E98">
        <w:rPr>
          <w:rFonts w:ascii="Arial" w:eastAsia="Verdana" w:hAnsi="Arial" w:cs="Arial"/>
          <w:color w:val="000000"/>
        </w:rPr>
        <w:t>Review of Transitions policy and implementation of updated procedures which will align with national initiatives</w:t>
      </w:r>
    </w:p>
    <w:p w14:paraId="6FCE9D01" w14:textId="21A0ED4A" w:rsidR="00FB3AAB" w:rsidRPr="00193E98" w:rsidRDefault="00FB2BE2" w:rsidP="00880AA9">
      <w:pPr>
        <w:pStyle w:val="ListParagraph"/>
        <w:numPr>
          <w:ilvl w:val="0"/>
          <w:numId w:val="10"/>
        </w:numPr>
        <w:spacing w:after="0" w:line="240" w:lineRule="auto"/>
        <w:ind w:left="714" w:hanging="357"/>
        <w:rPr>
          <w:rFonts w:ascii="Arial" w:eastAsia="Verdana" w:hAnsi="Arial" w:cs="Arial"/>
          <w:color w:val="000000"/>
        </w:rPr>
      </w:pPr>
      <w:r w:rsidRPr="00193E98">
        <w:rPr>
          <w:rFonts w:ascii="Arial" w:eastAsia="Verdana" w:hAnsi="Arial" w:cs="Arial"/>
          <w:color w:val="000000"/>
        </w:rPr>
        <w:t>Ongoing implementation of Children’s House Project model</w:t>
      </w:r>
    </w:p>
    <w:p w14:paraId="298EACF4" w14:textId="618DC8E2" w:rsidR="00D64ED7" w:rsidRPr="00193E98" w:rsidRDefault="00D64ED7" w:rsidP="00880AA9">
      <w:pPr>
        <w:pStyle w:val="ListParagraph"/>
        <w:numPr>
          <w:ilvl w:val="0"/>
          <w:numId w:val="10"/>
        </w:numPr>
        <w:spacing w:after="0" w:line="240" w:lineRule="auto"/>
        <w:ind w:left="714" w:hanging="357"/>
        <w:rPr>
          <w:rFonts w:ascii="Arial" w:eastAsia="Verdana" w:hAnsi="Arial" w:cs="Arial"/>
          <w:color w:val="000000"/>
        </w:rPr>
      </w:pPr>
      <w:r w:rsidRPr="00193E98">
        <w:rPr>
          <w:rFonts w:ascii="Arial" w:eastAsia="Lucida Sans Unicode" w:hAnsi="Arial" w:cs="Arial"/>
        </w:rPr>
        <w:t>Review of transport provision</w:t>
      </w:r>
    </w:p>
    <w:p w14:paraId="482C43F7" w14:textId="77777777" w:rsidR="00DA5781" w:rsidRPr="00193E98" w:rsidRDefault="00DA5781" w:rsidP="00880AA9">
      <w:pPr>
        <w:rPr>
          <w:rFonts w:ascii="Arial" w:hAnsi="Arial" w:cs="Arial"/>
          <w:noProof/>
          <w:sz w:val="22"/>
          <w:szCs w:val="22"/>
        </w:rPr>
      </w:pPr>
    </w:p>
    <w:p w14:paraId="646A1DCE" w14:textId="77777777" w:rsidR="00FB3AAB" w:rsidRDefault="00FB3AAB" w:rsidP="00FB3AAB">
      <w:pPr>
        <w:rPr>
          <w:rFonts w:ascii="Arial" w:hAnsi="Arial" w:cs="Arial"/>
        </w:rPr>
      </w:pPr>
    </w:p>
    <w:p w14:paraId="56065E26" w14:textId="77777777" w:rsidR="00FB3AAB" w:rsidRDefault="00FB3AAB" w:rsidP="00FB3AAB">
      <w:pPr>
        <w:rPr>
          <w:rFonts w:ascii="Arial" w:hAnsi="Arial" w:cs="Arial"/>
        </w:rPr>
      </w:pPr>
    </w:p>
    <w:p w14:paraId="4D56AA60" w14:textId="77777777" w:rsidR="004712AC" w:rsidRDefault="004712AC" w:rsidP="00CE2D2A">
      <w:pPr>
        <w:pStyle w:val="Normal113"/>
        <w:rPr>
          <w:rStyle w:val="Heading1Char20"/>
        </w:rPr>
      </w:pPr>
    </w:p>
    <w:sectPr w:rsidR="004712AC" w:rsidSect="00193E98">
      <w:footerReference w:type="even" r:id="rId22"/>
      <w:footerReference w:type="default" r:id="rId2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2B0D" w14:textId="77777777" w:rsidR="00561CFD" w:rsidRDefault="00561CFD">
      <w:r>
        <w:separator/>
      </w:r>
    </w:p>
  </w:endnote>
  <w:endnote w:type="continuationSeparator" w:id="0">
    <w:p w14:paraId="402CF518" w14:textId="77777777" w:rsidR="00561CFD" w:rsidRDefault="0056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0699" w14:textId="77777777" w:rsidR="00802A90" w:rsidRDefault="00802A90" w:rsidP="00CE2D2A">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end"/>
    </w:r>
  </w:p>
  <w:p w14:paraId="05B3FB6B" w14:textId="77777777" w:rsidR="00802A90" w:rsidRDefault="00802A90" w:rsidP="00CE2D2A">
    <w:pPr>
      <w:pStyle w:val="Footer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7B92" w14:textId="77777777" w:rsidR="00802A90" w:rsidRDefault="00802A90" w:rsidP="00CE2D2A">
    <w:pPr>
      <w:pStyle w:val="Footer03"/>
      <w:framePr w:wrap="around" w:vAnchor="text" w:hAnchor="margin" w:xAlign="right" w:y="1"/>
      <w:rPr>
        <w:rStyle w:val="PageNumber03"/>
      </w:rPr>
    </w:pPr>
    <w:r>
      <w:rPr>
        <w:rStyle w:val="PageNumber03"/>
      </w:rPr>
      <w:fldChar w:fldCharType="begin"/>
    </w:r>
    <w:r>
      <w:rPr>
        <w:rStyle w:val="PageNumber03"/>
      </w:rPr>
      <w:instrText xml:space="preserve">PAGE  </w:instrText>
    </w:r>
    <w:r>
      <w:rPr>
        <w:rStyle w:val="PageNumber03"/>
      </w:rPr>
      <w:fldChar w:fldCharType="end"/>
    </w:r>
  </w:p>
  <w:p w14:paraId="488841A4" w14:textId="77777777" w:rsidR="00802A90" w:rsidRDefault="00802A90" w:rsidP="00CE2D2A">
    <w:pPr>
      <w:pStyle w:val="Footer03"/>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AC40" w14:textId="77777777" w:rsidR="00802A90" w:rsidRPr="00FC3B3C" w:rsidRDefault="00802A90" w:rsidP="00CE2D2A">
    <w:pPr>
      <w:pStyle w:val="Footer03"/>
      <w:framePr w:wrap="around" w:vAnchor="text" w:hAnchor="margin" w:xAlign="right" w:y="1"/>
      <w:rPr>
        <w:rStyle w:val="PageNumber03"/>
        <w:rFonts w:ascii="Arial" w:hAnsi="Arial"/>
        <w:sz w:val="16"/>
      </w:rPr>
    </w:pPr>
    <w:r w:rsidRPr="00FC3B3C">
      <w:rPr>
        <w:rStyle w:val="PageNumber03"/>
        <w:rFonts w:ascii="Arial" w:hAnsi="Arial"/>
        <w:sz w:val="16"/>
      </w:rPr>
      <w:fldChar w:fldCharType="begin"/>
    </w:r>
    <w:r w:rsidRPr="00FC3B3C">
      <w:rPr>
        <w:rStyle w:val="PageNumber03"/>
        <w:rFonts w:ascii="Arial" w:hAnsi="Arial"/>
        <w:sz w:val="16"/>
      </w:rPr>
      <w:instrText xml:space="preserve">PAGE  </w:instrText>
    </w:r>
    <w:r w:rsidRPr="00FC3B3C">
      <w:rPr>
        <w:rStyle w:val="PageNumber03"/>
        <w:rFonts w:ascii="Arial" w:hAnsi="Arial"/>
        <w:sz w:val="16"/>
      </w:rPr>
      <w:fldChar w:fldCharType="separate"/>
    </w:r>
    <w:r w:rsidR="00C62F72">
      <w:rPr>
        <w:rStyle w:val="PageNumber03"/>
        <w:rFonts w:ascii="Arial" w:hAnsi="Arial"/>
        <w:noProof/>
        <w:sz w:val="16"/>
      </w:rPr>
      <w:t>21</w:t>
    </w:r>
    <w:r w:rsidRPr="00FC3B3C">
      <w:rPr>
        <w:rStyle w:val="PageNumber03"/>
        <w:rFonts w:ascii="Arial" w:hAnsi="Arial"/>
        <w:sz w:val="16"/>
      </w:rPr>
      <w:fldChar w:fldCharType="end"/>
    </w:r>
  </w:p>
  <w:p w14:paraId="38EDD81C" w14:textId="77777777" w:rsidR="00802A90" w:rsidRDefault="00802A90" w:rsidP="00CE2D2A">
    <w:pPr>
      <w:pStyle w:val="Footer0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11EC" w14:textId="77777777" w:rsidR="00802A90" w:rsidRPr="00FC3B3C" w:rsidRDefault="00802A90" w:rsidP="00CE2D2A">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sidR="00C62F72">
      <w:rPr>
        <w:rStyle w:val="PageNumber0"/>
        <w:rFonts w:ascii="Arial" w:hAnsi="Arial"/>
        <w:noProof/>
        <w:sz w:val="16"/>
      </w:rPr>
      <w:t>4</w:t>
    </w:r>
    <w:r w:rsidRPr="00FC3B3C">
      <w:rPr>
        <w:rStyle w:val="PageNumber0"/>
        <w:rFonts w:ascii="Arial" w:hAnsi="Arial"/>
        <w:sz w:val="16"/>
      </w:rPr>
      <w:fldChar w:fldCharType="end"/>
    </w:r>
  </w:p>
  <w:p w14:paraId="6A4A76EE" w14:textId="77777777" w:rsidR="00802A90" w:rsidRDefault="00802A90" w:rsidP="00CE2D2A">
    <w:pPr>
      <w:pStyle w:val="Footer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6282" w14:textId="77777777" w:rsidR="00802A90" w:rsidRDefault="00802A90" w:rsidP="00CE2D2A">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Pr>
        <w:rStyle w:val="PageNumber00"/>
      </w:rPr>
      <w:fldChar w:fldCharType="end"/>
    </w:r>
  </w:p>
  <w:p w14:paraId="7965CC25" w14:textId="77777777" w:rsidR="00802A90" w:rsidRDefault="00802A90" w:rsidP="00CE2D2A">
    <w:pPr>
      <w:pStyle w:val="Footer0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F0D2C" w14:textId="77777777" w:rsidR="00802A90" w:rsidRPr="00FC3B3C" w:rsidRDefault="00802A90" w:rsidP="00CE2D2A">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sidR="00C62F72">
      <w:rPr>
        <w:rStyle w:val="PageNumber00"/>
        <w:rFonts w:ascii="Arial" w:hAnsi="Arial"/>
        <w:noProof/>
        <w:sz w:val="16"/>
      </w:rPr>
      <w:t>7</w:t>
    </w:r>
    <w:r w:rsidRPr="00FC3B3C">
      <w:rPr>
        <w:rStyle w:val="PageNumber00"/>
        <w:rFonts w:ascii="Arial" w:hAnsi="Arial"/>
        <w:sz w:val="16"/>
      </w:rPr>
      <w:fldChar w:fldCharType="end"/>
    </w:r>
  </w:p>
  <w:p w14:paraId="2E093072" w14:textId="77777777" w:rsidR="00802A90" w:rsidRDefault="00802A90" w:rsidP="00CE2D2A">
    <w:pPr>
      <w:pStyle w:val="Footer0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2AC5" w14:textId="77777777" w:rsidR="00802A90" w:rsidRDefault="00802A90" w:rsidP="00CE2D2A">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Pr>
        <w:rStyle w:val="PageNumber02"/>
      </w:rPr>
      <w:fldChar w:fldCharType="end"/>
    </w:r>
  </w:p>
  <w:p w14:paraId="3E1DBD34" w14:textId="77777777" w:rsidR="00802A90" w:rsidRDefault="00802A90" w:rsidP="00CE2D2A">
    <w:pPr>
      <w:pStyle w:val="Footer02"/>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44B5" w14:textId="77777777" w:rsidR="00802A90" w:rsidRPr="00FC3B3C" w:rsidRDefault="00802A90" w:rsidP="00CE2D2A">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sidR="00C62F72">
      <w:rPr>
        <w:rStyle w:val="PageNumber02"/>
        <w:rFonts w:ascii="Arial" w:hAnsi="Arial"/>
        <w:noProof/>
        <w:sz w:val="16"/>
      </w:rPr>
      <w:t>17</w:t>
    </w:r>
    <w:r w:rsidRPr="00FC3B3C">
      <w:rPr>
        <w:rStyle w:val="PageNumber02"/>
        <w:rFonts w:ascii="Arial" w:hAnsi="Arial"/>
        <w:sz w:val="16"/>
      </w:rPr>
      <w:fldChar w:fldCharType="end"/>
    </w:r>
  </w:p>
  <w:p w14:paraId="3FB7B1A4" w14:textId="77777777" w:rsidR="00802A90" w:rsidRDefault="00802A90" w:rsidP="00CE2D2A">
    <w:pPr>
      <w:pStyle w:val="Footer02"/>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F958" w14:textId="77777777" w:rsidR="00802A90" w:rsidRDefault="00802A90" w:rsidP="00CE2D2A">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Pr>
        <w:rStyle w:val="PageNumber01"/>
      </w:rPr>
      <w:fldChar w:fldCharType="end"/>
    </w:r>
  </w:p>
  <w:p w14:paraId="0D1468EF" w14:textId="77777777" w:rsidR="00802A90" w:rsidRDefault="00802A90" w:rsidP="00CE2D2A">
    <w:pPr>
      <w:pStyle w:val="Footer0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2854" w14:textId="77777777" w:rsidR="00802A90" w:rsidRPr="00FC3B3C" w:rsidRDefault="00802A90" w:rsidP="00CE2D2A">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sidR="0009157F">
      <w:rPr>
        <w:rStyle w:val="PageNumber01"/>
        <w:rFonts w:ascii="Arial" w:hAnsi="Arial"/>
        <w:noProof/>
        <w:sz w:val="16"/>
      </w:rPr>
      <w:t>17</w:t>
    </w:r>
    <w:r w:rsidRPr="00FC3B3C">
      <w:rPr>
        <w:rStyle w:val="PageNumber01"/>
        <w:rFonts w:ascii="Arial" w:hAnsi="Arial"/>
        <w:sz w:val="16"/>
      </w:rPr>
      <w:fldChar w:fldCharType="end"/>
    </w:r>
  </w:p>
  <w:p w14:paraId="1036F270" w14:textId="77777777" w:rsidR="00802A90" w:rsidRDefault="00802A90" w:rsidP="00CE2D2A">
    <w:pPr>
      <w:pStyle w:val="Footer01"/>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D3B3" w14:textId="77777777" w:rsidR="00802A90" w:rsidRDefault="00802A90">
    <w:pPr>
      <w:pStyle w:val="Normal15"/>
      <w:jc w:val="center"/>
    </w:pPr>
    <w:r>
      <w:fldChar w:fldCharType="begin"/>
    </w:r>
    <w:r>
      <w:instrText>PAGE</w:instrText>
    </w:r>
    <w:r>
      <w:fldChar w:fldCharType="separate"/>
    </w:r>
    <w:r w:rsidR="00C62F72">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EDC1" w14:textId="77777777" w:rsidR="00561CFD" w:rsidRDefault="00561CFD">
      <w:r>
        <w:separator/>
      </w:r>
    </w:p>
  </w:footnote>
  <w:footnote w:type="continuationSeparator" w:id="0">
    <w:p w14:paraId="30563B1F" w14:textId="77777777" w:rsidR="00561CFD" w:rsidRDefault="0056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95417D4"/>
    <w:lvl w:ilvl="0" w:tplc="95F0B0A6">
      <w:start w:val="1"/>
      <w:numFmt w:val="decimal"/>
      <w:lvlText w:val="%1."/>
      <w:lvlJc w:val="left"/>
      <w:pPr>
        <w:ind w:left="360" w:hanging="360"/>
      </w:pPr>
      <w:rPr>
        <w:rFonts w:hint="default"/>
        <w:b/>
      </w:rPr>
    </w:lvl>
    <w:lvl w:ilvl="1" w:tplc="EF6E0412" w:tentative="1">
      <w:start w:val="1"/>
      <w:numFmt w:val="lowerLetter"/>
      <w:lvlText w:val="%2."/>
      <w:lvlJc w:val="left"/>
      <w:pPr>
        <w:ind w:left="1080" w:hanging="360"/>
      </w:pPr>
    </w:lvl>
    <w:lvl w:ilvl="2" w:tplc="A622D274" w:tentative="1">
      <w:start w:val="1"/>
      <w:numFmt w:val="lowerRoman"/>
      <w:lvlText w:val="%3."/>
      <w:lvlJc w:val="right"/>
      <w:pPr>
        <w:ind w:left="1800" w:hanging="180"/>
      </w:pPr>
    </w:lvl>
    <w:lvl w:ilvl="3" w:tplc="656EB360" w:tentative="1">
      <w:start w:val="1"/>
      <w:numFmt w:val="decimal"/>
      <w:lvlText w:val="%4."/>
      <w:lvlJc w:val="left"/>
      <w:pPr>
        <w:ind w:left="2520" w:hanging="360"/>
      </w:pPr>
    </w:lvl>
    <w:lvl w:ilvl="4" w:tplc="EE0C0848" w:tentative="1">
      <w:start w:val="1"/>
      <w:numFmt w:val="lowerLetter"/>
      <w:lvlText w:val="%5."/>
      <w:lvlJc w:val="left"/>
      <w:pPr>
        <w:ind w:left="3240" w:hanging="360"/>
      </w:pPr>
    </w:lvl>
    <w:lvl w:ilvl="5" w:tplc="0584D746" w:tentative="1">
      <w:start w:val="1"/>
      <w:numFmt w:val="lowerRoman"/>
      <w:lvlText w:val="%6."/>
      <w:lvlJc w:val="right"/>
      <w:pPr>
        <w:ind w:left="3960" w:hanging="180"/>
      </w:pPr>
    </w:lvl>
    <w:lvl w:ilvl="6" w:tplc="210ABD10" w:tentative="1">
      <w:start w:val="1"/>
      <w:numFmt w:val="decimal"/>
      <w:lvlText w:val="%7."/>
      <w:lvlJc w:val="left"/>
      <w:pPr>
        <w:ind w:left="4680" w:hanging="360"/>
      </w:pPr>
    </w:lvl>
    <w:lvl w:ilvl="7" w:tplc="B6BE0974" w:tentative="1">
      <w:start w:val="1"/>
      <w:numFmt w:val="lowerLetter"/>
      <w:lvlText w:val="%8."/>
      <w:lvlJc w:val="left"/>
      <w:pPr>
        <w:ind w:left="5400" w:hanging="360"/>
      </w:pPr>
    </w:lvl>
    <w:lvl w:ilvl="8" w:tplc="0D7E0218" w:tentative="1">
      <w:start w:val="1"/>
      <w:numFmt w:val="lowerRoman"/>
      <w:lvlText w:val="%9."/>
      <w:lvlJc w:val="right"/>
      <w:pPr>
        <w:ind w:left="6120" w:hanging="180"/>
      </w:pPr>
    </w:lvl>
  </w:abstractNum>
  <w:abstractNum w:abstractNumId="1" w15:restartNumberingAfterBreak="0">
    <w:nsid w:val="00000002"/>
    <w:multiLevelType w:val="hybridMultilevel"/>
    <w:tmpl w:val="B77E0F4C"/>
    <w:lvl w:ilvl="0" w:tplc="3C2CB474">
      <w:start w:val="2"/>
      <w:numFmt w:val="decimal"/>
      <w:lvlText w:val="%1."/>
      <w:lvlJc w:val="left"/>
      <w:pPr>
        <w:ind w:left="2629" w:hanging="360"/>
      </w:pPr>
      <w:rPr>
        <w:rFonts w:asciiTheme="minorHAnsi" w:hAnsiTheme="minorHAnsi" w:cstheme="minorHAnsi" w:hint="default"/>
        <w:b/>
        <w:color w:val="auto"/>
        <w:sz w:val="24"/>
      </w:rPr>
    </w:lvl>
    <w:lvl w:ilvl="1" w:tplc="97285196" w:tentative="1">
      <w:start w:val="1"/>
      <w:numFmt w:val="lowerLetter"/>
      <w:lvlText w:val="%2."/>
      <w:lvlJc w:val="left"/>
      <w:pPr>
        <w:ind w:left="1080" w:hanging="360"/>
      </w:pPr>
    </w:lvl>
    <w:lvl w:ilvl="2" w:tplc="38C08F42" w:tentative="1">
      <w:start w:val="1"/>
      <w:numFmt w:val="lowerRoman"/>
      <w:lvlText w:val="%3."/>
      <w:lvlJc w:val="right"/>
      <w:pPr>
        <w:ind w:left="1800" w:hanging="180"/>
      </w:pPr>
    </w:lvl>
    <w:lvl w:ilvl="3" w:tplc="7D98B222" w:tentative="1">
      <w:start w:val="1"/>
      <w:numFmt w:val="decimal"/>
      <w:lvlText w:val="%4."/>
      <w:lvlJc w:val="left"/>
      <w:pPr>
        <w:ind w:left="2520" w:hanging="360"/>
      </w:pPr>
    </w:lvl>
    <w:lvl w:ilvl="4" w:tplc="74F2E16C" w:tentative="1">
      <w:start w:val="1"/>
      <w:numFmt w:val="lowerLetter"/>
      <w:lvlText w:val="%5."/>
      <w:lvlJc w:val="left"/>
      <w:pPr>
        <w:ind w:left="3240" w:hanging="360"/>
      </w:pPr>
    </w:lvl>
    <w:lvl w:ilvl="5" w:tplc="9DEE2876" w:tentative="1">
      <w:start w:val="1"/>
      <w:numFmt w:val="lowerRoman"/>
      <w:lvlText w:val="%6."/>
      <w:lvlJc w:val="right"/>
      <w:pPr>
        <w:ind w:left="3960" w:hanging="180"/>
      </w:pPr>
    </w:lvl>
    <w:lvl w:ilvl="6" w:tplc="B6045F30" w:tentative="1">
      <w:start w:val="1"/>
      <w:numFmt w:val="decimal"/>
      <w:lvlText w:val="%7."/>
      <w:lvlJc w:val="left"/>
      <w:pPr>
        <w:ind w:left="4680" w:hanging="360"/>
      </w:pPr>
    </w:lvl>
    <w:lvl w:ilvl="7" w:tplc="40E01FEE" w:tentative="1">
      <w:start w:val="1"/>
      <w:numFmt w:val="lowerLetter"/>
      <w:lvlText w:val="%8."/>
      <w:lvlJc w:val="left"/>
      <w:pPr>
        <w:ind w:left="5400" w:hanging="360"/>
      </w:pPr>
    </w:lvl>
    <w:lvl w:ilvl="8" w:tplc="6D7A4448" w:tentative="1">
      <w:start w:val="1"/>
      <w:numFmt w:val="lowerRoman"/>
      <w:lvlText w:val="%9."/>
      <w:lvlJc w:val="right"/>
      <w:pPr>
        <w:ind w:left="6120" w:hanging="180"/>
      </w:pPr>
    </w:lvl>
  </w:abstractNum>
  <w:abstractNum w:abstractNumId="2" w15:restartNumberingAfterBreak="0">
    <w:nsid w:val="00000003"/>
    <w:multiLevelType w:val="hybridMultilevel"/>
    <w:tmpl w:val="1892F766"/>
    <w:lvl w:ilvl="0" w:tplc="9106278E">
      <w:start w:val="3"/>
      <w:numFmt w:val="decimal"/>
      <w:lvlText w:val="%1."/>
      <w:lvlJc w:val="left"/>
      <w:pPr>
        <w:ind w:left="720" w:hanging="360"/>
      </w:pPr>
      <w:rPr>
        <w:rFonts w:hint="default"/>
      </w:rPr>
    </w:lvl>
    <w:lvl w:ilvl="1" w:tplc="C2C21458" w:tentative="1">
      <w:start w:val="1"/>
      <w:numFmt w:val="lowerLetter"/>
      <w:lvlText w:val="%2."/>
      <w:lvlJc w:val="left"/>
      <w:pPr>
        <w:ind w:left="1440" w:hanging="360"/>
      </w:pPr>
    </w:lvl>
    <w:lvl w:ilvl="2" w:tplc="ED5A286A" w:tentative="1">
      <w:start w:val="1"/>
      <w:numFmt w:val="lowerRoman"/>
      <w:lvlText w:val="%3."/>
      <w:lvlJc w:val="right"/>
      <w:pPr>
        <w:ind w:left="2160" w:hanging="180"/>
      </w:pPr>
    </w:lvl>
    <w:lvl w:ilvl="3" w:tplc="DABACE6C" w:tentative="1">
      <w:start w:val="1"/>
      <w:numFmt w:val="decimal"/>
      <w:lvlText w:val="%4."/>
      <w:lvlJc w:val="left"/>
      <w:pPr>
        <w:ind w:left="2880" w:hanging="360"/>
      </w:pPr>
    </w:lvl>
    <w:lvl w:ilvl="4" w:tplc="8090812E" w:tentative="1">
      <w:start w:val="1"/>
      <w:numFmt w:val="lowerLetter"/>
      <w:lvlText w:val="%5."/>
      <w:lvlJc w:val="left"/>
      <w:pPr>
        <w:ind w:left="3600" w:hanging="360"/>
      </w:pPr>
    </w:lvl>
    <w:lvl w:ilvl="5" w:tplc="37F8AD14" w:tentative="1">
      <w:start w:val="1"/>
      <w:numFmt w:val="lowerRoman"/>
      <w:lvlText w:val="%6."/>
      <w:lvlJc w:val="right"/>
      <w:pPr>
        <w:ind w:left="4320" w:hanging="180"/>
      </w:pPr>
    </w:lvl>
    <w:lvl w:ilvl="6" w:tplc="66600EA0" w:tentative="1">
      <w:start w:val="1"/>
      <w:numFmt w:val="decimal"/>
      <w:lvlText w:val="%7."/>
      <w:lvlJc w:val="left"/>
      <w:pPr>
        <w:ind w:left="5040" w:hanging="360"/>
      </w:pPr>
    </w:lvl>
    <w:lvl w:ilvl="7" w:tplc="8EA49F46" w:tentative="1">
      <w:start w:val="1"/>
      <w:numFmt w:val="lowerLetter"/>
      <w:lvlText w:val="%8."/>
      <w:lvlJc w:val="left"/>
      <w:pPr>
        <w:ind w:left="5760" w:hanging="360"/>
      </w:pPr>
    </w:lvl>
    <w:lvl w:ilvl="8" w:tplc="AAD2CD30" w:tentative="1">
      <w:start w:val="1"/>
      <w:numFmt w:val="lowerRoman"/>
      <w:lvlText w:val="%9."/>
      <w:lvlJc w:val="right"/>
      <w:pPr>
        <w:ind w:left="6480" w:hanging="180"/>
      </w:pPr>
    </w:lvl>
  </w:abstractNum>
  <w:abstractNum w:abstractNumId="3" w15:restartNumberingAfterBreak="0">
    <w:nsid w:val="004D2DC6"/>
    <w:multiLevelType w:val="hybridMultilevel"/>
    <w:tmpl w:val="9E0CA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4A3043"/>
    <w:multiLevelType w:val="hybridMultilevel"/>
    <w:tmpl w:val="7506FC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94693F"/>
    <w:multiLevelType w:val="hybridMultilevel"/>
    <w:tmpl w:val="E682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72AEE"/>
    <w:multiLevelType w:val="hybridMultilevel"/>
    <w:tmpl w:val="FABCCBD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2D6BD8"/>
    <w:multiLevelType w:val="hybridMultilevel"/>
    <w:tmpl w:val="A2ECEAF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67EB3"/>
    <w:multiLevelType w:val="hybridMultilevel"/>
    <w:tmpl w:val="25DC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D1297"/>
    <w:multiLevelType w:val="hybridMultilevel"/>
    <w:tmpl w:val="EA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F62E4"/>
    <w:multiLevelType w:val="hybridMultilevel"/>
    <w:tmpl w:val="39EED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072F76"/>
    <w:multiLevelType w:val="hybridMultilevel"/>
    <w:tmpl w:val="012C3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FDB6842"/>
    <w:multiLevelType w:val="hybridMultilevel"/>
    <w:tmpl w:val="74BA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355BE"/>
    <w:multiLevelType w:val="hybridMultilevel"/>
    <w:tmpl w:val="6566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70B29"/>
    <w:multiLevelType w:val="hybridMultilevel"/>
    <w:tmpl w:val="02EA42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790C5F"/>
    <w:multiLevelType w:val="hybridMultilevel"/>
    <w:tmpl w:val="128CC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784565"/>
    <w:multiLevelType w:val="hybridMultilevel"/>
    <w:tmpl w:val="DF8ED7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FC0E58"/>
    <w:multiLevelType w:val="hybridMultilevel"/>
    <w:tmpl w:val="F9221676"/>
    <w:lvl w:ilvl="0" w:tplc="4552BA26">
      <w:start w:val="87"/>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05C4E"/>
    <w:multiLevelType w:val="hybridMultilevel"/>
    <w:tmpl w:val="79F4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A7D7A"/>
    <w:multiLevelType w:val="hybridMultilevel"/>
    <w:tmpl w:val="A8928778"/>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0" w15:restartNumberingAfterBreak="0">
    <w:nsid w:val="43C63E3C"/>
    <w:multiLevelType w:val="hybridMultilevel"/>
    <w:tmpl w:val="965A6842"/>
    <w:lvl w:ilvl="0" w:tplc="BDE22A5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C1207"/>
    <w:multiLevelType w:val="multilevel"/>
    <w:tmpl w:val="856E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95BC2"/>
    <w:multiLevelType w:val="hybridMultilevel"/>
    <w:tmpl w:val="FB12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615B4"/>
    <w:multiLevelType w:val="hybridMultilevel"/>
    <w:tmpl w:val="9D5E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7140FC"/>
    <w:multiLevelType w:val="hybridMultilevel"/>
    <w:tmpl w:val="A2681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846DEB"/>
    <w:multiLevelType w:val="hybridMultilevel"/>
    <w:tmpl w:val="27EC0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0B0CA5"/>
    <w:multiLevelType w:val="hybridMultilevel"/>
    <w:tmpl w:val="B1C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A6D1F"/>
    <w:multiLevelType w:val="hybridMultilevel"/>
    <w:tmpl w:val="35EC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07CF6"/>
    <w:multiLevelType w:val="hybridMultilevel"/>
    <w:tmpl w:val="DE562CE0"/>
    <w:lvl w:ilvl="0" w:tplc="0A9C76C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A24D21"/>
    <w:multiLevelType w:val="hybridMultilevel"/>
    <w:tmpl w:val="61CEA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1896897">
    <w:abstractNumId w:val="0"/>
  </w:num>
  <w:num w:numId="2" w16cid:durableId="1162041968">
    <w:abstractNumId w:val="1"/>
  </w:num>
  <w:num w:numId="3" w16cid:durableId="1489403603">
    <w:abstractNumId w:val="2"/>
  </w:num>
  <w:num w:numId="4" w16cid:durableId="1030181042">
    <w:abstractNumId w:val="20"/>
  </w:num>
  <w:num w:numId="5" w16cid:durableId="772433766">
    <w:abstractNumId w:val="17"/>
  </w:num>
  <w:num w:numId="6" w16cid:durableId="604849824">
    <w:abstractNumId w:val="4"/>
  </w:num>
  <w:num w:numId="7" w16cid:durableId="1644771542">
    <w:abstractNumId w:val="8"/>
  </w:num>
  <w:num w:numId="8" w16cid:durableId="219680007">
    <w:abstractNumId w:val="12"/>
  </w:num>
  <w:num w:numId="9" w16cid:durableId="378823471">
    <w:abstractNumId w:val="13"/>
  </w:num>
  <w:num w:numId="10" w16cid:durableId="287207471">
    <w:abstractNumId w:val="26"/>
  </w:num>
  <w:num w:numId="11" w16cid:durableId="1098479700">
    <w:abstractNumId w:val="7"/>
  </w:num>
  <w:num w:numId="12" w16cid:durableId="1407607420">
    <w:abstractNumId w:val="16"/>
  </w:num>
  <w:num w:numId="13" w16cid:durableId="63767225">
    <w:abstractNumId w:val="24"/>
  </w:num>
  <w:num w:numId="14" w16cid:durableId="1990404600">
    <w:abstractNumId w:val="11"/>
  </w:num>
  <w:num w:numId="15" w16cid:durableId="419958581">
    <w:abstractNumId w:val="27"/>
  </w:num>
  <w:num w:numId="16" w16cid:durableId="419833033">
    <w:abstractNumId w:val="3"/>
  </w:num>
  <w:num w:numId="17" w16cid:durableId="1737121675">
    <w:abstractNumId w:val="15"/>
  </w:num>
  <w:num w:numId="18" w16cid:durableId="190462117">
    <w:abstractNumId w:val="29"/>
  </w:num>
  <w:num w:numId="19" w16cid:durableId="75058748">
    <w:abstractNumId w:val="6"/>
  </w:num>
  <w:num w:numId="20" w16cid:durableId="119690324">
    <w:abstractNumId w:val="14"/>
  </w:num>
  <w:num w:numId="21" w16cid:durableId="1554654699">
    <w:abstractNumId w:val="28"/>
  </w:num>
  <w:num w:numId="22" w16cid:durableId="234559919">
    <w:abstractNumId w:val="19"/>
  </w:num>
  <w:num w:numId="23" w16cid:durableId="722603920">
    <w:abstractNumId w:val="10"/>
  </w:num>
  <w:num w:numId="24" w16cid:durableId="215315411">
    <w:abstractNumId w:val="25"/>
  </w:num>
  <w:num w:numId="25" w16cid:durableId="1298804832">
    <w:abstractNumId w:val="9"/>
  </w:num>
  <w:num w:numId="26" w16cid:durableId="1456171893">
    <w:abstractNumId w:val="23"/>
  </w:num>
  <w:num w:numId="27" w16cid:durableId="1394617621">
    <w:abstractNumId w:val="22"/>
  </w:num>
  <w:num w:numId="28" w16cid:durableId="1472361898">
    <w:abstractNumId w:val="18"/>
  </w:num>
  <w:num w:numId="29" w16cid:durableId="1328703862">
    <w:abstractNumId w:val="5"/>
  </w:num>
  <w:num w:numId="30" w16cid:durableId="6045756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WAiStBYFxWGULiFPURolCMws7Rl0nrt8xN+QCTlUaKwNU839IIa3WqAihVxTMEvJCqmlcvX7+63/2x1MLr94w==" w:salt="44fflzVUF7uoYvuff59+w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3EF0"/>
    <w:rsid w:val="00006ECD"/>
    <w:rsid w:val="00012077"/>
    <w:rsid w:val="00027F27"/>
    <w:rsid w:val="00032E7D"/>
    <w:rsid w:val="000437B6"/>
    <w:rsid w:val="00056063"/>
    <w:rsid w:val="00067D7D"/>
    <w:rsid w:val="00087498"/>
    <w:rsid w:val="0009157F"/>
    <w:rsid w:val="000935E1"/>
    <w:rsid w:val="00094233"/>
    <w:rsid w:val="000A263A"/>
    <w:rsid w:val="000B3113"/>
    <w:rsid w:val="000B6ED1"/>
    <w:rsid w:val="000C7B62"/>
    <w:rsid w:val="000E1A06"/>
    <w:rsid w:val="000F02A1"/>
    <w:rsid w:val="00102B23"/>
    <w:rsid w:val="001223C3"/>
    <w:rsid w:val="00134201"/>
    <w:rsid w:val="00155D55"/>
    <w:rsid w:val="0015718B"/>
    <w:rsid w:val="001635D7"/>
    <w:rsid w:val="00163CFE"/>
    <w:rsid w:val="00166C3E"/>
    <w:rsid w:val="0017230D"/>
    <w:rsid w:val="00193E98"/>
    <w:rsid w:val="00195AE8"/>
    <w:rsid w:val="00197DF2"/>
    <w:rsid w:val="001A3FDE"/>
    <w:rsid w:val="001B2B48"/>
    <w:rsid w:val="001D71F1"/>
    <w:rsid w:val="001D794F"/>
    <w:rsid w:val="001E36B9"/>
    <w:rsid w:val="001F762D"/>
    <w:rsid w:val="00212156"/>
    <w:rsid w:val="00213CDE"/>
    <w:rsid w:val="00214621"/>
    <w:rsid w:val="002306EA"/>
    <w:rsid w:val="00236BC7"/>
    <w:rsid w:val="00246629"/>
    <w:rsid w:val="00287035"/>
    <w:rsid w:val="002A0C6B"/>
    <w:rsid w:val="002A3983"/>
    <w:rsid w:val="002A6E0F"/>
    <w:rsid w:val="002D191A"/>
    <w:rsid w:val="002D211D"/>
    <w:rsid w:val="002D4ECF"/>
    <w:rsid w:val="002F44E3"/>
    <w:rsid w:val="003044F8"/>
    <w:rsid w:val="00314796"/>
    <w:rsid w:val="0033378C"/>
    <w:rsid w:val="003413E5"/>
    <w:rsid w:val="0034213E"/>
    <w:rsid w:val="00354E43"/>
    <w:rsid w:val="00381A09"/>
    <w:rsid w:val="003A1CEE"/>
    <w:rsid w:val="003B4ED9"/>
    <w:rsid w:val="003C68FB"/>
    <w:rsid w:val="003C7DB0"/>
    <w:rsid w:val="003F2B21"/>
    <w:rsid w:val="003F4964"/>
    <w:rsid w:val="00407E82"/>
    <w:rsid w:val="00452335"/>
    <w:rsid w:val="00463AC8"/>
    <w:rsid w:val="004712AC"/>
    <w:rsid w:val="004730CA"/>
    <w:rsid w:val="00477068"/>
    <w:rsid w:val="004C74AF"/>
    <w:rsid w:val="004E5104"/>
    <w:rsid w:val="005169BB"/>
    <w:rsid w:val="00545B36"/>
    <w:rsid w:val="00545F72"/>
    <w:rsid w:val="00550C6E"/>
    <w:rsid w:val="00561CFD"/>
    <w:rsid w:val="005700B9"/>
    <w:rsid w:val="005734B2"/>
    <w:rsid w:val="00597F9B"/>
    <w:rsid w:val="005A0ADB"/>
    <w:rsid w:val="005A1D2E"/>
    <w:rsid w:val="005B0287"/>
    <w:rsid w:val="005F52F0"/>
    <w:rsid w:val="006022AC"/>
    <w:rsid w:val="00606587"/>
    <w:rsid w:val="00630E9F"/>
    <w:rsid w:val="006353CD"/>
    <w:rsid w:val="00645626"/>
    <w:rsid w:val="006537A9"/>
    <w:rsid w:val="00657390"/>
    <w:rsid w:val="00667AC4"/>
    <w:rsid w:val="006A5744"/>
    <w:rsid w:val="006B05E4"/>
    <w:rsid w:val="006D2C30"/>
    <w:rsid w:val="00701F8C"/>
    <w:rsid w:val="00703725"/>
    <w:rsid w:val="0071250D"/>
    <w:rsid w:val="007130B5"/>
    <w:rsid w:val="00731103"/>
    <w:rsid w:val="00763798"/>
    <w:rsid w:val="00771A5A"/>
    <w:rsid w:val="00780BE8"/>
    <w:rsid w:val="007828E5"/>
    <w:rsid w:val="007870E3"/>
    <w:rsid w:val="007956A3"/>
    <w:rsid w:val="007A3070"/>
    <w:rsid w:val="007A55D3"/>
    <w:rsid w:val="007B115F"/>
    <w:rsid w:val="007B7231"/>
    <w:rsid w:val="007D34E1"/>
    <w:rsid w:val="00802A1B"/>
    <w:rsid w:val="00802A90"/>
    <w:rsid w:val="00806251"/>
    <w:rsid w:val="008068EB"/>
    <w:rsid w:val="00812CA0"/>
    <w:rsid w:val="00826E9A"/>
    <w:rsid w:val="00844E92"/>
    <w:rsid w:val="008517EA"/>
    <w:rsid w:val="00871CAB"/>
    <w:rsid w:val="008731FA"/>
    <w:rsid w:val="00880AA9"/>
    <w:rsid w:val="00891ACE"/>
    <w:rsid w:val="008A6252"/>
    <w:rsid w:val="008B6E99"/>
    <w:rsid w:val="008C30EC"/>
    <w:rsid w:val="008D7014"/>
    <w:rsid w:val="008D7D3B"/>
    <w:rsid w:val="008E5CB6"/>
    <w:rsid w:val="008F399B"/>
    <w:rsid w:val="009038AD"/>
    <w:rsid w:val="00930165"/>
    <w:rsid w:val="00936E1E"/>
    <w:rsid w:val="009868B1"/>
    <w:rsid w:val="0098712B"/>
    <w:rsid w:val="00987D9F"/>
    <w:rsid w:val="00996828"/>
    <w:rsid w:val="00997463"/>
    <w:rsid w:val="009A2A53"/>
    <w:rsid w:val="009B72BF"/>
    <w:rsid w:val="009C5775"/>
    <w:rsid w:val="009D0295"/>
    <w:rsid w:val="009E0F52"/>
    <w:rsid w:val="009E19CD"/>
    <w:rsid w:val="009F41E6"/>
    <w:rsid w:val="009F6572"/>
    <w:rsid w:val="00A03AC2"/>
    <w:rsid w:val="00A34F87"/>
    <w:rsid w:val="00A44285"/>
    <w:rsid w:val="00A502A8"/>
    <w:rsid w:val="00A61CC8"/>
    <w:rsid w:val="00A77B3E"/>
    <w:rsid w:val="00A90879"/>
    <w:rsid w:val="00A9319B"/>
    <w:rsid w:val="00AB6176"/>
    <w:rsid w:val="00AC4AE3"/>
    <w:rsid w:val="00AF1D7C"/>
    <w:rsid w:val="00AF49F4"/>
    <w:rsid w:val="00AF5482"/>
    <w:rsid w:val="00B258BC"/>
    <w:rsid w:val="00B43CD9"/>
    <w:rsid w:val="00B4556D"/>
    <w:rsid w:val="00B50698"/>
    <w:rsid w:val="00B72CBF"/>
    <w:rsid w:val="00B7657B"/>
    <w:rsid w:val="00B82473"/>
    <w:rsid w:val="00B86E67"/>
    <w:rsid w:val="00BA2352"/>
    <w:rsid w:val="00BA412F"/>
    <w:rsid w:val="00BB7BB6"/>
    <w:rsid w:val="00BD3EDA"/>
    <w:rsid w:val="00BE317F"/>
    <w:rsid w:val="00BF1150"/>
    <w:rsid w:val="00BF461F"/>
    <w:rsid w:val="00BF5C47"/>
    <w:rsid w:val="00C056C2"/>
    <w:rsid w:val="00C2575C"/>
    <w:rsid w:val="00C27655"/>
    <w:rsid w:val="00C57AB9"/>
    <w:rsid w:val="00C62F72"/>
    <w:rsid w:val="00C8421C"/>
    <w:rsid w:val="00C91950"/>
    <w:rsid w:val="00C9282D"/>
    <w:rsid w:val="00C93383"/>
    <w:rsid w:val="00C97148"/>
    <w:rsid w:val="00C973D2"/>
    <w:rsid w:val="00CA1E50"/>
    <w:rsid w:val="00CA77CD"/>
    <w:rsid w:val="00CB313D"/>
    <w:rsid w:val="00CB77F7"/>
    <w:rsid w:val="00CB7A40"/>
    <w:rsid w:val="00CC08DD"/>
    <w:rsid w:val="00CD66E8"/>
    <w:rsid w:val="00CE1469"/>
    <w:rsid w:val="00CE2D2A"/>
    <w:rsid w:val="00CF3ED7"/>
    <w:rsid w:val="00D64ED7"/>
    <w:rsid w:val="00D829AA"/>
    <w:rsid w:val="00DA1AD9"/>
    <w:rsid w:val="00DA383C"/>
    <w:rsid w:val="00DA5781"/>
    <w:rsid w:val="00DB5A84"/>
    <w:rsid w:val="00DE42E9"/>
    <w:rsid w:val="00DF181D"/>
    <w:rsid w:val="00DF6A0B"/>
    <w:rsid w:val="00E01DC5"/>
    <w:rsid w:val="00E03859"/>
    <w:rsid w:val="00E06DCE"/>
    <w:rsid w:val="00E12721"/>
    <w:rsid w:val="00E3140B"/>
    <w:rsid w:val="00E54FAF"/>
    <w:rsid w:val="00E66EDE"/>
    <w:rsid w:val="00E67619"/>
    <w:rsid w:val="00E70F28"/>
    <w:rsid w:val="00E8223F"/>
    <w:rsid w:val="00E8754B"/>
    <w:rsid w:val="00E956EF"/>
    <w:rsid w:val="00EA55C2"/>
    <w:rsid w:val="00EB55FC"/>
    <w:rsid w:val="00EB6B98"/>
    <w:rsid w:val="00EC046B"/>
    <w:rsid w:val="00EE2F83"/>
    <w:rsid w:val="00F32648"/>
    <w:rsid w:val="00F44B07"/>
    <w:rsid w:val="00F47C1D"/>
    <w:rsid w:val="00F50406"/>
    <w:rsid w:val="00F92EC3"/>
    <w:rsid w:val="00F938C9"/>
    <w:rsid w:val="00F94AA9"/>
    <w:rsid w:val="00FA7A60"/>
    <w:rsid w:val="00FB2BE2"/>
    <w:rsid w:val="00FB3AAB"/>
    <w:rsid w:val="00FE017B"/>
    <w:rsid w:val="00FE3246"/>
    <w:rsid w:val="00FE736A"/>
    <w:rsid w:val="00FF14AC"/>
    <w:rsid w:val="00FF24EF"/>
    <w:rsid w:val="00FF54D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2B464"/>
  <w15:chartTrackingRefBased/>
  <w15:docId w15:val="{A8784A87-713A-4703-BD20-52B9C3B5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link w:val="Heading1Char"/>
    <w:qFormat/>
    <w:rsid w:val="00EE3EFE"/>
    <w:pPr>
      <w:keepNext/>
      <w:spacing w:before="240" w:after="6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0">
    <w:name w:val="Page Number_0"/>
    <w:basedOn w:val="DefaultParagraphFont"/>
    <w:rsid w:val="00FC3B3C"/>
  </w:style>
  <w:style w:type="paragraph" w:customStyle="1" w:styleId="Footer0">
    <w:name w:val="Footer_0"/>
    <w:basedOn w:val="Normal11"/>
    <w:rsid w:val="00FC3B3C"/>
    <w:pPr>
      <w:tabs>
        <w:tab w:val="center" w:pos="4153"/>
        <w:tab w:val="right" w:pos="8306"/>
      </w:tabs>
    </w:pPr>
  </w:style>
  <w:style w:type="paragraph" w:customStyle="1" w:styleId="Normal11">
    <w:name w:val="Normal_11"/>
    <w:qFormat/>
    <w:rPr>
      <w:sz w:val="24"/>
      <w:szCs w:val="24"/>
    </w:rPr>
  </w:style>
  <w:style w:type="paragraph" w:customStyle="1" w:styleId="Normal0">
    <w:name w:val="Normal_0"/>
    <w:qFormat/>
    <w:rPr>
      <w:sz w:val="24"/>
      <w:szCs w:val="24"/>
    </w:rPr>
  </w:style>
  <w:style w:type="character" w:customStyle="1" w:styleId="Heading1Char">
    <w:name w:val="Heading 1 Char"/>
    <w:link w:val="Heading1"/>
    <w:rsid w:val="00EE3EFE"/>
    <w:rPr>
      <w:rFonts w:ascii="Arial" w:hAnsi="Arial" w:cs="Arial"/>
      <w:b/>
      <w:bCs/>
      <w:kern w:val="32"/>
      <w:sz w:val="24"/>
      <w:szCs w:val="32"/>
      <w:lang w:val="en-GB" w:eastAsia="en-GB" w:bidi="ar-SA"/>
    </w:rPr>
  </w:style>
  <w:style w:type="character" w:customStyle="1" w:styleId="PageNumber00">
    <w:name w:val="Page Number_0_0"/>
    <w:basedOn w:val="DefaultParagraphFont"/>
    <w:rsid w:val="00FC3B3C"/>
  </w:style>
  <w:style w:type="paragraph" w:customStyle="1" w:styleId="Footer00">
    <w:name w:val="Footer_0_0"/>
    <w:basedOn w:val="Normal110"/>
    <w:rsid w:val="00FC3B3C"/>
    <w:pPr>
      <w:tabs>
        <w:tab w:val="center" w:pos="4153"/>
        <w:tab w:val="right" w:pos="8306"/>
      </w:tabs>
    </w:pPr>
  </w:style>
  <w:style w:type="paragraph" w:customStyle="1" w:styleId="Normal110">
    <w:name w:val="Normal_11_0"/>
    <w:qFormat/>
    <w:rPr>
      <w:sz w:val="24"/>
      <w:szCs w:val="24"/>
    </w:rPr>
  </w:style>
  <w:style w:type="paragraph" w:customStyle="1" w:styleId="Normal1">
    <w:name w:val="Normal_1"/>
    <w:qFormat/>
    <w:rPr>
      <w:sz w:val="24"/>
      <w:szCs w:val="24"/>
    </w:rPr>
  </w:style>
  <w:style w:type="character" w:customStyle="1" w:styleId="Heading1Char0">
    <w:name w:val="Heading 1 Char_0"/>
    <w:link w:val="Heading10"/>
    <w:rsid w:val="00EE3EFE"/>
    <w:rPr>
      <w:rFonts w:ascii="Arial" w:hAnsi="Arial" w:cs="Arial"/>
      <w:b/>
      <w:bCs/>
      <w:kern w:val="32"/>
      <w:sz w:val="24"/>
      <w:szCs w:val="32"/>
      <w:lang w:val="en-GB" w:eastAsia="en-GB" w:bidi="ar-SA"/>
    </w:rPr>
  </w:style>
  <w:style w:type="paragraph" w:customStyle="1" w:styleId="Heading10">
    <w:name w:val="Heading 1_0"/>
    <w:basedOn w:val="Normal00"/>
    <w:next w:val="Normal00"/>
    <w:link w:val="Heading1Char0"/>
    <w:qFormat/>
    <w:rsid w:val="00EE3EFE"/>
    <w:pPr>
      <w:keepNext/>
      <w:spacing w:before="240" w:after="60"/>
      <w:outlineLvl w:val="0"/>
    </w:pPr>
    <w:rPr>
      <w:rFonts w:ascii="Arial" w:hAnsi="Arial" w:cs="Arial"/>
      <w:b/>
      <w:bCs/>
      <w:kern w:val="32"/>
      <w:szCs w:val="32"/>
    </w:rPr>
  </w:style>
  <w:style w:type="paragraph" w:customStyle="1" w:styleId="Normal00">
    <w:name w:val="Normal_0_0"/>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character" w:customStyle="1" w:styleId="Heading1Char1">
    <w:name w:val="Heading 1 Char_1"/>
    <w:link w:val="Heading11"/>
    <w:rsid w:val="00EE3EFE"/>
    <w:rPr>
      <w:rFonts w:ascii="Arial" w:hAnsi="Arial" w:cs="Arial"/>
      <w:b/>
      <w:bCs/>
      <w:kern w:val="32"/>
      <w:sz w:val="24"/>
      <w:szCs w:val="32"/>
      <w:lang w:val="en-GB" w:eastAsia="en-GB" w:bidi="ar-SA"/>
    </w:rPr>
  </w:style>
  <w:style w:type="paragraph" w:customStyle="1" w:styleId="Heading11">
    <w:name w:val="Heading 1_1"/>
    <w:basedOn w:val="Normal01"/>
    <w:next w:val="Normal01"/>
    <w:link w:val="Heading1Char1"/>
    <w:qFormat/>
    <w:rsid w:val="00EE3EFE"/>
    <w:pPr>
      <w:keepNext/>
      <w:spacing w:before="240" w:after="60"/>
      <w:outlineLvl w:val="0"/>
    </w:pPr>
    <w:rPr>
      <w:rFonts w:ascii="Arial" w:hAnsi="Arial" w:cs="Arial"/>
      <w:b/>
      <w:bCs/>
      <w:kern w:val="32"/>
      <w:szCs w:val="32"/>
    </w:rPr>
  </w:style>
  <w:style w:type="paragraph" w:customStyle="1" w:styleId="Normal01">
    <w:name w:val="Normal_0_1"/>
    <w:qFormat/>
    <w:rPr>
      <w:sz w:val="24"/>
      <w:szCs w:val="24"/>
    </w:rPr>
  </w:style>
  <w:style w:type="paragraph" w:customStyle="1" w:styleId="Normal40">
    <w:name w:val="Normal_4_0"/>
    <w:qFormat/>
    <w:rsid w:val="002B5FC1"/>
    <w:rPr>
      <w:sz w:val="24"/>
      <w:szCs w:val="24"/>
    </w:rPr>
  </w:style>
  <w:style w:type="paragraph" w:customStyle="1" w:styleId="Normal6">
    <w:name w:val="Normal_6"/>
    <w:qFormat/>
    <w:rPr>
      <w:sz w:val="24"/>
      <w:szCs w:val="24"/>
    </w:rPr>
  </w:style>
  <w:style w:type="paragraph" w:customStyle="1" w:styleId="Normal5">
    <w:name w:val="Normal_5"/>
    <w:uiPriority w:val="99"/>
    <w:qFormat/>
    <w:rPr>
      <w:sz w:val="24"/>
      <w:szCs w:val="24"/>
    </w:rPr>
  </w:style>
  <w:style w:type="character" w:customStyle="1" w:styleId="PageNumber01">
    <w:name w:val="Page Number_0_1"/>
    <w:basedOn w:val="DefaultParagraphFont"/>
    <w:rsid w:val="00FC3B3C"/>
  </w:style>
  <w:style w:type="paragraph" w:customStyle="1" w:styleId="Footer01">
    <w:name w:val="Footer_0_1"/>
    <w:basedOn w:val="Normal111"/>
    <w:rsid w:val="00FC3B3C"/>
    <w:pPr>
      <w:tabs>
        <w:tab w:val="center" w:pos="4153"/>
        <w:tab w:val="right" w:pos="8306"/>
      </w:tabs>
    </w:pPr>
  </w:style>
  <w:style w:type="paragraph" w:customStyle="1" w:styleId="Normal111">
    <w:name w:val="Normal_11_1"/>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character" w:customStyle="1" w:styleId="PageNumber02">
    <w:name w:val="Page Number_0_2"/>
    <w:basedOn w:val="DefaultParagraphFont"/>
    <w:rsid w:val="00FC3B3C"/>
  </w:style>
  <w:style w:type="paragraph" w:customStyle="1" w:styleId="Footer02">
    <w:name w:val="Footer_0_2"/>
    <w:basedOn w:val="Normal112"/>
    <w:rsid w:val="00FC3B3C"/>
    <w:pPr>
      <w:tabs>
        <w:tab w:val="center" w:pos="4153"/>
        <w:tab w:val="right" w:pos="8306"/>
      </w:tabs>
    </w:pPr>
  </w:style>
  <w:style w:type="paragraph" w:customStyle="1" w:styleId="Normal112">
    <w:name w:val="Normal_11_2"/>
    <w:qFormat/>
    <w:rPr>
      <w:sz w:val="24"/>
      <w:szCs w:val="24"/>
    </w:rPr>
  </w:style>
  <w:style w:type="paragraph" w:customStyle="1" w:styleId="Normal02">
    <w:name w:val="Normal_0_2"/>
    <w:qFormat/>
    <w:rPr>
      <w:sz w:val="24"/>
      <w:szCs w:val="24"/>
    </w:rPr>
  </w:style>
  <w:style w:type="character" w:customStyle="1" w:styleId="Heading1Char2">
    <w:name w:val="Heading 1 Char_2"/>
    <w:link w:val="Heading12"/>
    <w:rsid w:val="00EE3EFE"/>
    <w:rPr>
      <w:rFonts w:ascii="Arial" w:hAnsi="Arial" w:cs="Arial"/>
      <w:b/>
      <w:bCs/>
      <w:kern w:val="32"/>
      <w:sz w:val="24"/>
      <w:szCs w:val="32"/>
      <w:lang w:val="en-GB" w:eastAsia="en-GB" w:bidi="ar-SA"/>
    </w:rPr>
  </w:style>
  <w:style w:type="paragraph" w:customStyle="1" w:styleId="Heading12">
    <w:name w:val="Heading 1_2"/>
    <w:basedOn w:val="Normal02"/>
    <w:next w:val="Normal02"/>
    <w:link w:val="Heading1Char2"/>
    <w:qFormat/>
    <w:rsid w:val="00EE3EFE"/>
    <w:pPr>
      <w:keepNext/>
      <w:spacing w:before="240" w:after="60"/>
      <w:outlineLvl w:val="0"/>
    </w:pPr>
    <w:rPr>
      <w:rFonts w:ascii="Arial" w:hAnsi="Arial" w:cs="Arial"/>
      <w:b/>
      <w:bCs/>
      <w:kern w:val="32"/>
      <w:szCs w:val="32"/>
    </w:rPr>
  </w:style>
  <w:style w:type="paragraph" w:customStyle="1" w:styleId="Normal60">
    <w:name w:val="Normal_6_0"/>
    <w:qFormat/>
    <w:rsid w:val="000E5D4A"/>
    <w:rPr>
      <w:sz w:val="24"/>
      <w:szCs w:val="24"/>
    </w:rPr>
  </w:style>
  <w:style w:type="character" w:customStyle="1" w:styleId="Heading1Char10">
    <w:name w:val="Heading 1 Char_1_0"/>
    <w:link w:val="Heading110"/>
    <w:rsid w:val="000E5D4A"/>
    <w:rPr>
      <w:rFonts w:ascii="Arial" w:hAnsi="Arial" w:cs="Arial"/>
      <w:b/>
      <w:bCs/>
      <w:kern w:val="32"/>
      <w:sz w:val="24"/>
      <w:szCs w:val="32"/>
      <w:lang w:eastAsia="en-GB"/>
    </w:rPr>
  </w:style>
  <w:style w:type="paragraph" w:customStyle="1" w:styleId="Heading110">
    <w:name w:val="Heading 1_1_0"/>
    <w:basedOn w:val="Normal60"/>
    <w:next w:val="Normal60"/>
    <w:link w:val="Heading1Char10"/>
    <w:qFormat/>
    <w:rsid w:val="000E5D4A"/>
    <w:pPr>
      <w:keepNext/>
      <w:spacing w:before="240" w:after="60"/>
      <w:outlineLvl w:val="0"/>
    </w:pPr>
    <w:rPr>
      <w:rFonts w:ascii="Arial" w:eastAsia="Calibri" w:hAnsi="Arial" w:cs="Arial"/>
      <w:b/>
      <w:bCs/>
      <w:kern w:val="32"/>
      <w:szCs w:val="32"/>
    </w:rPr>
  </w:style>
  <w:style w:type="paragraph" w:customStyle="1" w:styleId="Normal70">
    <w:name w:val="Normal_7_0"/>
    <w:qFormat/>
    <w:rsid w:val="000E5D4A"/>
    <w:rPr>
      <w:sz w:val="24"/>
      <w:szCs w:val="24"/>
    </w:rPr>
  </w:style>
  <w:style w:type="paragraph" w:customStyle="1" w:styleId="Normal80">
    <w:name w:val="Normal_8_0"/>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character" w:customStyle="1" w:styleId="PageNumber03">
    <w:name w:val="Page Number_0_3"/>
    <w:basedOn w:val="DefaultParagraphFont"/>
    <w:rsid w:val="00FC3B3C"/>
  </w:style>
  <w:style w:type="paragraph" w:customStyle="1" w:styleId="Footer03">
    <w:name w:val="Footer_0_3"/>
    <w:basedOn w:val="Normal113"/>
    <w:rsid w:val="00FC3B3C"/>
    <w:pPr>
      <w:tabs>
        <w:tab w:val="center" w:pos="4153"/>
        <w:tab w:val="right" w:pos="8306"/>
      </w:tabs>
    </w:pPr>
  </w:style>
  <w:style w:type="paragraph" w:customStyle="1" w:styleId="Normal113">
    <w:name w:val="Normal_11_3"/>
    <w:qFormat/>
    <w:rPr>
      <w:sz w:val="24"/>
      <w:szCs w:val="24"/>
    </w:rPr>
  </w:style>
  <w:style w:type="paragraph" w:customStyle="1" w:styleId="Normal16">
    <w:name w:val="Normal_16"/>
    <w:qFormat/>
    <w:rPr>
      <w:sz w:val="24"/>
      <w:szCs w:val="24"/>
    </w:rPr>
  </w:style>
  <w:style w:type="character" w:customStyle="1" w:styleId="Heading1Char20">
    <w:name w:val="Heading 1 Char_2_0"/>
    <w:link w:val="Heading120"/>
    <w:rsid w:val="00EE3EFE"/>
    <w:rPr>
      <w:rFonts w:ascii="Arial" w:hAnsi="Arial" w:cs="Arial"/>
      <w:b/>
      <w:bCs/>
      <w:kern w:val="32"/>
      <w:sz w:val="24"/>
      <w:szCs w:val="32"/>
      <w:lang w:val="en-GB" w:eastAsia="en-GB" w:bidi="ar-SA"/>
    </w:rPr>
  </w:style>
  <w:style w:type="paragraph" w:customStyle="1" w:styleId="Heading120">
    <w:name w:val="Heading 1_2_0"/>
    <w:basedOn w:val="Normal113"/>
    <w:next w:val="Normal113"/>
    <w:link w:val="Heading1Char20"/>
    <w:qFormat/>
    <w:rsid w:val="00EE3EFE"/>
    <w:pPr>
      <w:keepNext/>
      <w:spacing w:before="240" w:after="60"/>
      <w:outlineLvl w:val="0"/>
    </w:pPr>
    <w:rPr>
      <w:rFonts w:ascii="Arial" w:hAnsi="Arial" w:cs="Arial"/>
      <w:b/>
      <w:bCs/>
      <w:kern w:val="32"/>
      <w:szCs w:val="32"/>
    </w:rPr>
  </w:style>
  <w:style w:type="paragraph" w:styleId="ListParagraph">
    <w:name w:val="List Paragraph"/>
    <w:aliases w:val="Normal numbered,F5 List Paragraph,List Paragraph2,MAIN CONTENT,List Paragraph12,Dot pt,List Paragraph1,Colorful List - Accent 11,No Spacing1,List Paragraph Char Char Char,Indicator Text,Numbered Para 1,Bullet Points,Bullet 1,OBC Bullet,L"/>
    <w:basedOn w:val="Normal"/>
    <w:link w:val="ListParagraphChar"/>
    <w:uiPriority w:val="34"/>
    <w:qFormat/>
    <w:rsid w:val="00067D7D"/>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rsid w:val="008F399B"/>
    <w:rPr>
      <w:sz w:val="16"/>
      <w:szCs w:val="16"/>
    </w:rPr>
  </w:style>
  <w:style w:type="paragraph" w:styleId="CommentText">
    <w:name w:val="annotation text"/>
    <w:basedOn w:val="Normal"/>
    <w:link w:val="CommentTextChar"/>
    <w:uiPriority w:val="99"/>
    <w:rsid w:val="008F399B"/>
    <w:rPr>
      <w:sz w:val="20"/>
      <w:szCs w:val="20"/>
    </w:rPr>
  </w:style>
  <w:style w:type="character" w:customStyle="1" w:styleId="CommentTextChar">
    <w:name w:val="Comment Text Char"/>
    <w:basedOn w:val="DefaultParagraphFont"/>
    <w:link w:val="CommentText"/>
    <w:uiPriority w:val="99"/>
    <w:rsid w:val="008F399B"/>
  </w:style>
  <w:style w:type="paragraph" w:styleId="CommentSubject">
    <w:name w:val="annotation subject"/>
    <w:basedOn w:val="CommentText"/>
    <w:next w:val="CommentText"/>
    <w:link w:val="CommentSubjectChar"/>
    <w:rsid w:val="008F399B"/>
    <w:rPr>
      <w:b/>
      <w:bCs/>
    </w:rPr>
  </w:style>
  <w:style w:type="character" w:customStyle="1" w:styleId="CommentSubjectChar">
    <w:name w:val="Comment Subject Char"/>
    <w:link w:val="CommentSubject"/>
    <w:rsid w:val="008F399B"/>
    <w:rPr>
      <w:b/>
      <w:bCs/>
    </w:rPr>
  </w:style>
  <w:style w:type="paragraph" w:styleId="BalloonText">
    <w:name w:val="Balloon Text"/>
    <w:basedOn w:val="Normal"/>
    <w:link w:val="BalloonTextChar"/>
    <w:rsid w:val="008F399B"/>
    <w:rPr>
      <w:rFonts w:ascii="Segoe UI" w:hAnsi="Segoe UI" w:cs="Segoe UI"/>
      <w:sz w:val="18"/>
      <w:szCs w:val="18"/>
    </w:rPr>
  </w:style>
  <w:style w:type="character" w:customStyle="1" w:styleId="BalloonTextChar">
    <w:name w:val="Balloon Text Char"/>
    <w:link w:val="BalloonText"/>
    <w:rsid w:val="008F399B"/>
    <w:rPr>
      <w:rFonts w:ascii="Segoe UI" w:hAnsi="Segoe UI" w:cs="Segoe UI"/>
      <w:sz w:val="18"/>
      <w:szCs w:val="18"/>
    </w:rPr>
  </w:style>
  <w:style w:type="paragraph" w:styleId="PlainText">
    <w:name w:val="Plain Text"/>
    <w:aliases w:val="Char"/>
    <w:basedOn w:val="Normal"/>
    <w:link w:val="PlainTextChar"/>
    <w:uiPriority w:val="99"/>
    <w:rsid w:val="009B72BF"/>
    <w:rPr>
      <w:rFonts w:ascii="Courier New" w:hAnsi="Courier New" w:cs="Courier New"/>
      <w:sz w:val="20"/>
      <w:szCs w:val="20"/>
      <w:lang w:val="en-US" w:eastAsia="en-US"/>
    </w:rPr>
  </w:style>
  <w:style w:type="character" w:customStyle="1" w:styleId="PlainTextChar">
    <w:name w:val="Plain Text Char"/>
    <w:aliases w:val="Char Char"/>
    <w:basedOn w:val="DefaultParagraphFont"/>
    <w:link w:val="PlainText"/>
    <w:uiPriority w:val="99"/>
    <w:rsid w:val="009B72BF"/>
    <w:rPr>
      <w:rFonts w:ascii="Courier New" w:hAnsi="Courier New" w:cs="Courier New"/>
      <w:lang w:val="en-US" w:eastAsia="en-US"/>
    </w:rPr>
  </w:style>
  <w:style w:type="paragraph" w:styleId="TOC4">
    <w:name w:val="toc 4"/>
    <w:basedOn w:val="Normal"/>
    <w:next w:val="Normal"/>
    <w:autoRedefine/>
    <w:rsid w:val="00BF1150"/>
    <w:pPr>
      <w:ind w:left="480"/>
    </w:pPr>
    <w:rPr>
      <w:sz w:val="20"/>
      <w:szCs w:val="20"/>
    </w:rPr>
  </w:style>
  <w:style w:type="paragraph" w:styleId="Header">
    <w:name w:val="header"/>
    <w:basedOn w:val="Normal"/>
    <w:link w:val="HeaderChar"/>
    <w:rsid w:val="006022AC"/>
    <w:pPr>
      <w:tabs>
        <w:tab w:val="center" w:pos="4513"/>
        <w:tab w:val="right" w:pos="9026"/>
      </w:tabs>
    </w:pPr>
  </w:style>
  <w:style w:type="character" w:customStyle="1" w:styleId="HeaderChar">
    <w:name w:val="Header Char"/>
    <w:basedOn w:val="DefaultParagraphFont"/>
    <w:link w:val="Header"/>
    <w:rsid w:val="006022AC"/>
    <w:rPr>
      <w:sz w:val="24"/>
      <w:szCs w:val="24"/>
    </w:rPr>
  </w:style>
  <w:style w:type="paragraph" w:styleId="Footer">
    <w:name w:val="footer"/>
    <w:basedOn w:val="Normal"/>
    <w:link w:val="FooterChar"/>
    <w:rsid w:val="006022AC"/>
    <w:pPr>
      <w:tabs>
        <w:tab w:val="center" w:pos="4513"/>
        <w:tab w:val="right" w:pos="9026"/>
      </w:tabs>
    </w:pPr>
  </w:style>
  <w:style w:type="character" w:customStyle="1" w:styleId="FooterChar">
    <w:name w:val="Footer Char"/>
    <w:basedOn w:val="DefaultParagraphFont"/>
    <w:link w:val="Footer"/>
    <w:rsid w:val="006022AC"/>
    <w:rPr>
      <w:sz w:val="24"/>
      <w:szCs w:val="24"/>
    </w:rPr>
  </w:style>
  <w:style w:type="character" w:customStyle="1" w:styleId="ListParagraphChar">
    <w:name w:val="List Paragraph Char"/>
    <w:aliases w:val="Normal numbered Char,F5 List Paragraph Char,List Paragraph2 Char,MAIN CONTENT Char,List Paragraph12 Char,Dot pt Char,List Paragraph1 Char,Colorful List - Accent 11 Char,No Spacing1 Char,List Paragraph Char Char Char Char,L Char"/>
    <w:link w:val="ListParagraph"/>
    <w:uiPriority w:val="34"/>
    <w:qFormat/>
    <w:locked/>
    <w:rsid w:val="00027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51417">
      <w:bodyDiv w:val="1"/>
      <w:marLeft w:val="0"/>
      <w:marRight w:val="0"/>
      <w:marTop w:val="0"/>
      <w:marBottom w:val="0"/>
      <w:divBdr>
        <w:top w:val="none" w:sz="0" w:space="0" w:color="auto"/>
        <w:left w:val="none" w:sz="0" w:space="0" w:color="auto"/>
        <w:bottom w:val="none" w:sz="0" w:space="0" w:color="auto"/>
        <w:right w:val="none" w:sz="0" w:space="0" w:color="auto"/>
      </w:divBdr>
      <w:divsChild>
        <w:div w:id="1852597711">
          <w:marLeft w:val="0"/>
          <w:marRight w:val="0"/>
          <w:marTop w:val="0"/>
          <w:marBottom w:val="0"/>
          <w:divBdr>
            <w:top w:val="none" w:sz="0" w:space="0" w:color="auto"/>
            <w:left w:val="none" w:sz="0" w:space="0" w:color="auto"/>
            <w:bottom w:val="none" w:sz="0" w:space="0" w:color="auto"/>
            <w:right w:val="none" w:sz="0" w:space="0" w:color="auto"/>
          </w:divBdr>
          <w:divsChild>
            <w:div w:id="1957128679">
              <w:marLeft w:val="0"/>
              <w:marRight w:val="0"/>
              <w:marTop w:val="0"/>
              <w:marBottom w:val="480"/>
              <w:divBdr>
                <w:top w:val="none" w:sz="0" w:space="0" w:color="auto"/>
                <w:left w:val="none" w:sz="0" w:space="0" w:color="auto"/>
                <w:bottom w:val="none" w:sz="0" w:space="0" w:color="auto"/>
                <w:right w:val="none" w:sz="0" w:space="0" w:color="auto"/>
              </w:divBdr>
              <w:divsChild>
                <w:div w:id="293172759">
                  <w:marLeft w:val="0"/>
                  <w:marRight w:val="0"/>
                  <w:marTop w:val="0"/>
                  <w:marBottom w:val="0"/>
                  <w:divBdr>
                    <w:top w:val="none" w:sz="0" w:space="0" w:color="auto"/>
                    <w:left w:val="none" w:sz="0" w:space="0" w:color="auto"/>
                    <w:bottom w:val="none" w:sz="0" w:space="0" w:color="auto"/>
                    <w:right w:val="none" w:sz="0" w:space="0" w:color="auto"/>
                  </w:divBdr>
                  <w:divsChild>
                    <w:div w:id="77098489">
                      <w:marLeft w:val="219"/>
                      <w:marRight w:val="0"/>
                      <w:marTop w:val="0"/>
                      <w:marBottom w:val="0"/>
                      <w:divBdr>
                        <w:top w:val="none" w:sz="0" w:space="0" w:color="auto"/>
                        <w:left w:val="none" w:sz="0" w:space="0" w:color="auto"/>
                        <w:bottom w:val="none" w:sz="0" w:space="0" w:color="auto"/>
                        <w:right w:val="none" w:sz="0" w:space="0" w:color="auto"/>
                      </w:divBdr>
                      <w:divsChild>
                        <w:div w:id="238290908">
                          <w:marLeft w:val="0"/>
                          <w:marRight w:val="0"/>
                          <w:marTop w:val="0"/>
                          <w:marBottom w:val="0"/>
                          <w:divBdr>
                            <w:top w:val="none" w:sz="0" w:space="0" w:color="auto"/>
                            <w:left w:val="none" w:sz="0" w:space="0" w:color="auto"/>
                            <w:bottom w:val="none" w:sz="0" w:space="0" w:color="auto"/>
                            <w:right w:val="none" w:sz="0" w:space="0" w:color="auto"/>
                          </w:divBdr>
                          <w:divsChild>
                            <w:div w:id="13982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974296">
      <w:bodyDiv w:val="1"/>
      <w:marLeft w:val="0"/>
      <w:marRight w:val="0"/>
      <w:marTop w:val="0"/>
      <w:marBottom w:val="0"/>
      <w:divBdr>
        <w:top w:val="none" w:sz="0" w:space="0" w:color="auto"/>
        <w:left w:val="none" w:sz="0" w:space="0" w:color="auto"/>
        <w:bottom w:val="none" w:sz="0" w:space="0" w:color="auto"/>
        <w:right w:val="none" w:sz="0" w:space="0" w:color="auto"/>
      </w:divBdr>
    </w:div>
    <w:div w:id="378208369">
      <w:bodyDiv w:val="1"/>
      <w:marLeft w:val="0"/>
      <w:marRight w:val="0"/>
      <w:marTop w:val="0"/>
      <w:marBottom w:val="0"/>
      <w:divBdr>
        <w:top w:val="none" w:sz="0" w:space="0" w:color="auto"/>
        <w:left w:val="none" w:sz="0" w:space="0" w:color="auto"/>
        <w:bottom w:val="none" w:sz="0" w:space="0" w:color="auto"/>
        <w:right w:val="none" w:sz="0" w:space="0" w:color="auto"/>
      </w:divBdr>
    </w:div>
    <w:div w:id="1058943937">
      <w:bodyDiv w:val="1"/>
      <w:marLeft w:val="0"/>
      <w:marRight w:val="0"/>
      <w:marTop w:val="0"/>
      <w:marBottom w:val="0"/>
      <w:divBdr>
        <w:top w:val="none" w:sz="0" w:space="0" w:color="auto"/>
        <w:left w:val="none" w:sz="0" w:space="0" w:color="auto"/>
        <w:bottom w:val="none" w:sz="0" w:space="0" w:color="auto"/>
        <w:right w:val="none" w:sz="0" w:space="0" w:color="auto"/>
      </w:divBdr>
    </w:div>
    <w:div w:id="1331718117">
      <w:bodyDiv w:val="1"/>
      <w:marLeft w:val="0"/>
      <w:marRight w:val="0"/>
      <w:marTop w:val="0"/>
      <w:marBottom w:val="0"/>
      <w:divBdr>
        <w:top w:val="none" w:sz="0" w:space="0" w:color="auto"/>
        <w:left w:val="none" w:sz="0" w:space="0" w:color="auto"/>
        <w:bottom w:val="none" w:sz="0" w:space="0" w:color="auto"/>
        <w:right w:val="none" w:sz="0" w:space="0" w:color="auto"/>
      </w:divBdr>
      <w:divsChild>
        <w:div w:id="565720830">
          <w:marLeft w:val="0"/>
          <w:marRight w:val="0"/>
          <w:marTop w:val="0"/>
          <w:marBottom w:val="0"/>
          <w:divBdr>
            <w:top w:val="none" w:sz="0" w:space="0" w:color="auto"/>
            <w:left w:val="none" w:sz="0" w:space="0" w:color="auto"/>
            <w:bottom w:val="none" w:sz="0" w:space="0" w:color="auto"/>
            <w:right w:val="none" w:sz="0" w:space="0" w:color="auto"/>
          </w:divBdr>
        </w:div>
      </w:divsChild>
    </w:div>
    <w:div w:id="1894848711">
      <w:bodyDiv w:val="1"/>
      <w:marLeft w:val="0"/>
      <w:marRight w:val="0"/>
      <w:marTop w:val="0"/>
      <w:marBottom w:val="0"/>
      <w:divBdr>
        <w:top w:val="none" w:sz="0" w:space="0" w:color="auto"/>
        <w:left w:val="none" w:sz="0" w:space="0" w:color="auto"/>
        <w:bottom w:val="none" w:sz="0" w:space="0" w:color="auto"/>
        <w:right w:val="none" w:sz="0" w:space="0" w:color="auto"/>
      </w:divBdr>
    </w:div>
    <w:div w:id="209728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19</Pages>
  <Words>4659</Words>
  <Characters>26559</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Willacy, Alison</dc:creator>
  <cp:keywords/>
  <dc:description/>
  <cp:lastModifiedBy> </cp:lastModifiedBy>
  <cp:revision>5</cp:revision>
  <cp:lastPrinted>1900-01-01T00:00:00Z</cp:lastPrinted>
  <dcterms:created xsi:type="dcterms:W3CDTF">2024-05-10T08:23:00Z</dcterms:created>
  <dcterms:modified xsi:type="dcterms:W3CDTF">2024-08-05T08:20:00Z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2024-06-21T09:23:59Z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dd4e0a46-47c4-4ee5-afd4-ad793f3ced91</vt:lpwstr>
  </property>
  <property fmtid="{D5CDD505-2E9C-101B-9397-08002B2CF9AE}" pid="8" name="MSIP_Label_2fae2e97-89d0-49dd-b452-8a1de501ce28_ContentBits">
    <vt:lpwstr>0</vt:lpwstr>
  </property>
</Properties>
</file>